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540" w:rsidRDefault="009E3540" w:rsidP="00737CB4">
      <w:pPr>
        <w:jc w:val="center"/>
        <w:rPr>
          <w:rFonts w:ascii="ＭＳ 明朝" w:cs="Times New Roman"/>
        </w:rPr>
      </w:pPr>
      <w:r>
        <w:rPr>
          <w:rFonts w:ascii="ＭＳ 明朝" w:eastAsia="ＭＳ ゴシック" w:hAnsi="Times New Roman" w:cs="ＭＳ ゴシック" w:hint="eastAsia"/>
          <w:sz w:val="32"/>
          <w:szCs w:val="32"/>
        </w:rPr>
        <w:t>棋力認定について</w:t>
      </w:r>
    </w:p>
    <w:p w:rsidR="009E3540" w:rsidRPr="00F92B80" w:rsidRDefault="003E0983">
      <w:pPr>
        <w:rPr>
          <w:rFonts w:ascii="ＭＳ ゴシック" w:eastAsia="ＭＳ ゴシック" w:hAnsi="ＭＳ ゴシック" w:cs="Times New Roman"/>
          <w:sz w:val="24"/>
          <w:szCs w:val="24"/>
        </w:rPr>
      </w:pPr>
      <w:r w:rsidRPr="00F92B80">
        <w:rPr>
          <w:rFonts w:ascii="ＭＳ ゴシック" w:eastAsia="ＭＳ ゴシック" w:hAnsi="ＭＳ ゴシック" w:cs="ＭＳ ゴシック" w:hint="eastAsia"/>
          <w:sz w:val="24"/>
          <w:szCs w:val="24"/>
        </w:rPr>
        <w:t>１</w:t>
      </w:r>
      <w:r w:rsidR="009E3540" w:rsidRPr="00F92B80">
        <w:rPr>
          <w:rFonts w:ascii="ＭＳ ゴシック" w:eastAsia="ＭＳ ゴシック" w:hAnsi="ＭＳ ゴシック" w:cs="ＭＳ ゴシック" w:hint="eastAsia"/>
          <w:sz w:val="24"/>
          <w:szCs w:val="24"/>
        </w:rPr>
        <w:t>．棋力認定範囲</w:t>
      </w:r>
      <w:r w:rsidRPr="00F92B80">
        <w:rPr>
          <w:rFonts w:ascii="ＭＳ ゴシック" w:eastAsia="ＭＳ ゴシック" w:hAnsi="ＭＳ ゴシック" w:cs="ＭＳ ゴシック" w:hint="eastAsia"/>
          <w:sz w:val="24"/>
          <w:szCs w:val="24"/>
        </w:rPr>
        <w:t xml:space="preserve">　　</w:t>
      </w:r>
      <w:r w:rsidR="009E3540" w:rsidRPr="00F92B80">
        <w:rPr>
          <w:rFonts w:ascii="ＭＳ ゴシック" w:eastAsia="ＭＳ ゴシック" w:hAnsi="ＭＳ ゴシック" w:cs="ＭＳ ゴシック" w:hint="eastAsia"/>
          <w:sz w:val="24"/>
          <w:szCs w:val="24"/>
        </w:rPr>
        <w:t>段位：二段・初段</w:t>
      </w:r>
    </w:p>
    <w:p w:rsidR="009E3540" w:rsidRPr="00F92B80" w:rsidRDefault="009E3540">
      <w:pPr>
        <w:rPr>
          <w:rFonts w:ascii="ＭＳ ゴシック" w:eastAsia="ＭＳ ゴシック" w:hAnsi="ＭＳ ゴシック" w:cs="Times New Roman"/>
          <w:sz w:val="24"/>
          <w:szCs w:val="24"/>
        </w:rPr>
      </w:pPr>
      <w:r w:rsidRPr="00F92B80">
        <w:rPr>
          <w:rFonts w:ascii="ＭＳ ゴシック" w:eastAsia="ＭＳ ゴシック" w:hAnsi="ＭＳ ゴシック" w:cs="ＭＳ ゴシック" w:hint="eastAsia"/>
          <w:sz w:val="24"/>
          <w:szCs w:val="24"/>
        </w:rPr>
        <w:t xml:space="preserve">　　　　　　　　</w:t>
      </w:r>
      <w:r w:rsidRPr="00F92B80">
        <w:rPr>
          <w:rFonts w:ascii="ＭＳ ゴシック" w:eastAsia="ＭＳ ゴシック" w:hAnsi="ＭＳ ゴシック" w:cs="ＭＳ ゴシック"/>
          <w:sz w:val="24"/>
          <w:szCs w:val="24"/>
        </w:rPr>
        <w:t xml:space="preserve">  </w:t>
      </w:r>
      <w:r w:rsidR="003E0983" w:rsidRPr="00F92B80">
        <w:rPr>
          <w:rFonts w:ascii="ＭＳ ゴシック" w:eastAsia="ＭＳ ゴシック" w:hAnsi="ＭＳ ゴシック" w:cs="ＭＳ ゴシック" w:hint="eastAsia"/>
          <w:sz w:val="24"/>
          <w:szCs w:val="24"/>
        </w:rPr>
        <w:t xml:space="preserve">　</w:t>
      </w:r>
      <w:r w:rsidRPr="00F92B80">
        <w:rPr>
          <w:rFonts w:ascii="ＭＳ ゴシック" w:eastAsia="ＭＳ ゴシック" w:hAnsi="ＭＳ ゴシック" w:cs="ＭＳ ゴシック" w:hint="eastAsia"/>
          <w:sz w:val="24"/>
          <w:szCs w:val="24"/>
        </w:rPr>
        <w:t>級位：１・２・３・４・５・６・７・８・９級</w:t>
      </w:r>
    </w:p>
    <w:p w:rsidR="009E3540" w:rsidRPr="00F92B80" w:rsidRDefault="009E3540">
      <w:pPr>
        <w:rPr>
          <w:rFonts w:ascii="ＭＳ ゴシック" w:eastAsia="ＭＳ ゴシック" w:hAnsi="ＭＳ ゴシック" w:cs="Times New Roman"/>
          <w:sz w:val="24"/>
          <w:szCs w:val="24"/>
        </w:rPr>
      </w:pPr>
    </w:p>
    <w:p w:rsidR="003E0983" w:rsidRPr="00F92B80" w:rsidRDefault="003E0983">
      <w:pPr>
        <w:ind w:left="2160" w:hangingChars="900" w:hanging="2160"/>
        <w:rPr>
          <w:rFonts w:ascii="ＭＳ ゴシック" w:eastAsia="ＭＳ ゴシック" w:hAnsi="ＭＳ ゴシック" w:cs="ＭＳ ゴシック"/>
          <w:sz w:val="24"/>
          <w:szCs w:val="24"/>
        </w:rPr>
      </w:pPr>
      <w:r w:rsidRPr="00F92B80">
        <w:rPr>
          <w:rFonts w:ascii="ＭＳ ゴシック" w:eastAsia="ＭＳ ゴシック" w:hAnsi="ＭＳ ゴシック" w:cs="ＭＳ ゴシック" w:hint="eastAsia"/>
          <w:sz w:val="24"/>
          <w:szCs w:val="24"/>
        </w:rPr>
        <w:t>２</w:t>
      </w:r>
      <w:r w:rsidR="009E3540" w:rsidRPr="00F92B80">
        <w:rPr>
          <w:rFonts w:ascii="ＭＳ ゴシック" w:eastAsia="ＭＳ ゴシック" w:hAnsi="ＭＳ ゴシック" w:cs="ＭＳ ゴシック" w:hint="eastAsia"/>
          <w:sz w:val="24"/>
          <w:szCs w:val="24"/>
        </w:rPr>
        <w:t>．認定対象</w:t>
      </w:r>
      <w:r w:rsidRPr="00F92B80">
        <w:rPr>
          <w:rFonts w:ascii="ＭＳ ゴシック" w:eastAsia="ＭＳ ゴシック" w:hAnsi="ＭＳ ゴシック" w:cs="ＭＳ ゴシック" w:hint="eastAsia"/>
          <w:sz w:val="24"/>
          <w:szCs w:val="24"/>
        </w:rPr>
        <w:t xml:space="preserve">　　　　</w:t>
      </w:r>
      <w:r w:rsidR="009E3540" w:rsidRPr="00F92B80">
        <w:rPr>
          <w:rFonts w:ascii="ＭＳ ゴシック" w:eastAsia="ＭＳ ゴシック" w:hAnsi="ＭＳ ゴシック" w:cs="ＭＳ ゴシック" w:hint="eastAsia"/>
          <w:sz w:val="24"/>
          <w:szCs w:val="24"/>
        </w:rPr>
        <w:t>原則として全国高等学校文化連盟に加盟している高等学校・中等教育学校（後</w:t>
      </w:r>
    </w:p>
    <w:p w:rsidR="009E3540" w:rsidRPr="00F92B80" w:rsidRDefault="009E3540" w:rsidP="003E0983">
      <w:pPr>
        <w:ind w:leftChars="1026" w:left="2155"/>
        <w:rPr>
          <w:rFonts w:ascii="ＭＳ ゴシック" w:eastAsia="ＭＳ ゴシック" w:hAnsi="ＭＳ ゴシック" w:cs="Times New Roman"/>
          <w:sz w:val="24"/>
          <w:szCs w:val="24"/>
        </w:rPr>
      </w:pPr>
      <w:r w:rsidRPr="00F92B80">
        <w:rPr>
          <w:rFonts w:ascii="ＭＳ ゴシック" w:eastAsia="ＭＳ ゴシック" w:hAnsi="ＭＳ ゴシック" w:cs="ＭＳ ゴシック" w:hint="eastAsia"/>
          <w:sz w:val="24"/>
          <w:szCs w:val="24"/>
        </w:rPr>
        <w:t>期課程）・高等専門学校（１年～３年）・特別支援学校（高校課程）の生徒</w:t>
      </w:r>
    </w:p>
    <w:p w:rsidR="009E3540" w:rsidRPr="00F92B80" w:rsidRDefault="009E3540">
      <w:pPr>
        <w:rPr>
          <w:rFonts w:ascii="ＭＳ ゴシック" w:eastAsia="ＭＳ ゴシック" w:hAnsi="ＭＳ ゴシック" w:cs="Times New Roman"/>
          <w:sz w:val="24"/>
          <w:szCs w:val="24"/>
        </w:rPr>
      </w:pPr>
    </w:p>
    <w:p w:rsidR="003E0983" w:rsidRPr="00F92B80" w:rsidRDefault="003E0983">
      <w:pPr>
        <w:ind w:left="2160" w:hangingChars="900" w:hanging="2160"/>
        <w:rPr>
          <w:rFonts w:ascii="ＭＳ ゴシック" w:eastAsia="ＭＳ ゴシック" w:hAnsi="ＭＳ ゴシック" w:cs="ＭＳ ゴシック"/>
          <w:sz w:val="24"/>
          <w:szCs w:val="24"/>
        </w:rPr>
      </w:pPr>
      <w:r w:rsidRPr="00F92B80">
        <w:rPr>
          <w:rFonts w:ascii="ＭＳ ゴシック" w:eastAsia="ＭＳ ゴシック" w:hAnsi="ＭＳ ゴシック" w:cs="ＭＳ ゴシック" w:hint="eastAsia"/>
          <w:sz w:val="24"/>
          <w:szCs w:val="24"/>
        </w:rPr>
        <w:t xml:space="preserve">３．認定基準　　　　</w:t>
      </w:r>
      <w:r w:rsidR="009E3540" w:rsidRPr="00F92B80">
        <w:rPr>
          <w:rFonts w:ascii="ＭＳ ゴシック" w:eastAsia="ＭＳ ゴシック" w:hAnsi="ＭＳ ゴシック" w:cs="ＭＳ ゴシック" w:hint="eastAsia"/>
          <w:sz w:val="24"/>
          <w:szCs w:val="24"/>
        </w:rPr>
        <w:t>各都道府県単位で棋力認定大会を開催し、各都道府県の高等学校文化連盟将棋</w:t>
      </w:r>
    </w:p>
    <w:p w:rsidR="003E0983" w:rsidRPr="00F92B80" w:rsidRDefault="009E3540" w:rsidP="003E0983">
      <w:pPr>
        <w:ind w:leftChars="1026" w:left="2155"/>
        <w:rPr>
          <w:rFonts w:ascii="ＭＳ ゴシック" w:eastAsia="ＭＳ ゴシック" w:hAnsi="ＭＳ ゴシック" w:cs="ＭＳ ゴシック"/>
          <w:sz w:val="24"/>
          <w:szCs w:val="24"/>
        </w:rPr>
      </w:pPr>
      <w:r w:rsidRPr="00F92B80">
        <w:rPr>
          <w:rFonts w:ascii="ＭＳ ゴシック" w:eastAsia="ＭＳ ゴシック" w:hAnsi="ＭＳ ゴシック" w:cs="ＭＳ ゴシック" w:hint="eastAsia"/>
          <w:sz w:val="24"/>
          <w:szCs w:val="24"/>
        </w:rPr>
        <w:t>専門部が共通の基準で判定し</w:t>
      </w:r>
      <w:r w:rsidR="003E0983" w:rsidRPr="00F92B80">
        <w:rPr>
          <w:rFonts w:ascii="ＭＳ ゴシック" w:eastAsia="ＭＳ ゴシック" w:hAnsi="ＭＳ ゴシック" w:cs="ＭＳ ゴシック" w:hint="eastAsia"/>
          <w:sz w:val="24"/>
          <w:szCs w:val="24"/>
        </w:rPr>
        <w:t>、</w:t>
      </w:r>
      <w:r w:rsidRPr="00F92B80">
        <w:rPr>
          <w:rFonts w:ascii="ＭＳ ゴシック" w:eastAsia="ＭＳ ゴシック" w:hAnsi="ＭＳ ゴシック" w:cs="ＭＳ ゴシック" w:hint="eastAsia"/>
          <w:sz w:val="24"/>
          <w:szCs w:val="24"/>
        </w:rPr>
        <w:t>各都道府県単位で認定証に名前と棋力を記入し発</w:t>
      </w:r>
    </w:p>
    <w:p w:rsidR="009E3540" w:rsidRPr="00F92B80" w:rsidRDefault="009E3540" w:rsidP="003E0983">
      <w:pPr>
        <w:ind w:leftChars="1026" w:left="2155"/>
        <w:rPr>
          <w:rFonts w:ascii="ＭＳ ゴシック" w:eastAsia="ＭＳ ゴシック" w:hAnsi="ＭＳ ゴシック" w:cs="ＭＳ ゴシック"/>
          <w:sz w:val="24"/>
          <w:szCs w:val="24"/>
        </w:rPr>
      </w:pPr>
      <w:r w:rsidRPr="00F92B80">
        <w:rPr>
          <w:rFonts w:ascii="ＭＳ ゴシック" w:eastAsia="ＭＳ ゴシック" w:hAnsi="ＭＳ ゴシック" w:cs="ＭＳ ゴシック" w:hint="eastAsia"/>
          <w:sz w:val="24"/>
          <w:szCs w:val="24"/>
        </w:rPr>
        <w:t>行する。</w:t>
      </w:r>
    </w:p>
    <w:p w:rsidR="009E3540" w:rsidRPr="00F92B80" w:rsidRDefault="009E3540">
      <w:pPr>
        <w:ind w:left="2160" w:hanging="2152"/>
        <w:rPr>
          <w:rFonts w:ascii="ＭＳ ゴシック" w:eastAsia="ＭＳ ゴシック" w:hAnsi="ＭＳ ゴシック" w:cs="Times New Roman"/>
          <w:sz w:val="24"/>
          <w:szCs w:val="24"/>
        </w:rPr>
      </w:pPr>
    </w:p>
    <w:p w:rsidR="009E3540" w:rsidRPr="00F92B80" w:rsidRDefault="003E0983">
      <w:pPr>
        <w:ind w:left="2160" w:hanging="2152"/>
        <w:rPr>
          <w:rFonts w:ascii="ＭＳ ゴシック" w:eastAsia="ＭＳ ゴシック" w:hAnsi="ＭＳ ゴシック" w:cs="Times New Roman"/>
          <w:sz w:val="24"/>
          <w:szCs w:val="24"/>
        </w:rPr>
      </w:pPr>
      <w:r w:rsidRPr="00F92B80">
        <w:rPr>
          <w:rFonts w:ascii="ＭＳ ゴシック" w:eastAsia="ＭＳ ゴシック" w:hAnsi="ＭＳ ゴシック" w:cs="ＭＳ ゴシック" w:hint="eastAsia"/>
          <w:sz w:val="24"/>
          <w:szCs w:val="24"/>
        </w:rPr>
        <w:t xml:space="preserve">４．年間の認定時期と回数　　</w:t>
      </w:r>
      <w:r w:rsidR="009E3540" w:rsidRPr="00F92B80">
        <w:rPr>
          <w:rFonts w:ascii="ＭＳ ゴシック" w:eastAsia="ＭＳ ゴシック" w:hAnsi="ＭＳ ゴシック" w:cs="ＭＳ ゴシック" w:hint="eastAsia"/>
          <w:sz w:val="24"/>
          <w:szCs w:val="24"/>
        </w:rPr>
        <w:t>原則として</w:t>
      </w:r>
      <w:r w:rsidR="009E3540" w:rsidRPr="00F92B80">
        <w:rPr>
          <w:rFonts w:ascii="ＭＳ ゴシック" w:eastAsia="ＭＳ ゴシック" w:hAnsi="ＭＳ ゴシック" w:cs="ＭＳ ゴシック" w:hint="eastAsia"/>
          <w:sz w:val="24"/>
          <w:szCs w:val="24"/>
          <w:u w:val="wave"/>
        </w:rPr>
        <w:t>年間２回</w:t>
      </w:r>
    </w:p>
    <w:p w:rsidR="009E3540" w:rsidRPr="00F92B80" w:rsidRDefault="009E3540">
      <w:pPr>
        <w:ind w:left="2160" w:hanging="2152"/>
        <w:rPr>
          <w:rFonts w:ascii="ＭＳ ゴシック" w:eastAsia="ＭＳ ゴシック" w:hAnsi="ＭＳ ゴシック" w:cs="Times New Roman"/>
          <w:sz w:val="24"/>
          <w:szCs w:val="24"/>
        </w:rPr>
      </w:pPr>
    </w:p>
    <w:p w:rsidR="003E0983" w:rsidRPr="00F92B80" w:rsidRDefault="003E0983">
      <w:pPr>
        <w:rPr>
          <w:rFonts w:ascii="ＭＳ ゴシック" w:eastAsia="ＭＳ ゴシック" w:hAnsi="ＭＳ ゴシック" w:cs="ＭＳ ゴシック"/>
          <w:sz w:val="24"/>
          <w:szCs w:val="24"/>
        </w:rPr>
      </w:pPr>
      <w:r w:rsidRPr="00F92B80">
        <w:rPr>
          <w:rFonts w:ascii="ＭＳ ゴシック" w:eastAsia="ＭＳ ゴシック" w:hAnsi="ＭＳ ゴシック" w:cs="ＭＳ ゴシック" w:hint="eastAsia"/>
          <w:sz w:val="24"/>
          <w:szCs w:val="24"/>
        </w:rPr>
        <w:t>５</w:t>
      </w:r>
      <w:r w:rsidR="009E3540" w:rsidRPr="00F92B80">
        <w:rPr>
          <w:rFonts w:ascii="ＭＳ ゴシック" w:eastAsia="ＭＳ ゴシック" w:hAnsi="ＭＳ ゴシック" w:cs="ＭＳ ゴシック" w:hint="eastAsia"/>
          <w:sz w:val="24"/>
          <w:szCs w:val="24"/>
        </w:rPr>
        <w:t>．認定方法　　（１）</w:t>
      </w:r>
      <w:r w:rsidRPr="00F92B80">
        <w:rPr>
          <w:rFonts w:ascii="ＭＳ ゴシック" w:eastAsia="ＭＳ ゴシック" w:hAnsi="ＭＳ ゴシック" w:cs="ＭＳ ゴシック" w:hint="eastAsia"/>
          <w:sz w:val="24"/>
          <w:szCs w:val="24"/>
        </w:rPr>
        <w:t xml:space="preserve">　　</w:t>
      </w:r>
      <w:r w:rsidR="009E3540" w:rsidRPr="00F92B80">
        <w:rPr>
          <w:rFonts w:ascii="ＭＳ ゴシック" w:eastAsia="ＭＳ ゴシック" w:hAnsi="ＭＳ ゴシック" w:cs="ＭＳ ゴシック" w:hint="eastAsia"/>
          <w:sz w:val="24"/>
          <w:szCs w:val="24"/>
        </w:rPr>
        <w:t>認定大会参加生徒の希望する段・級位に応じて</w:t>
      </w:r>
      <w:r w:rsidRPr="00F92B80">
        <w:rPr>
          <w:rFonts w:ascii="ＭＳ ゴシック" w:eastAsia="ＭＳ ゴシック" w:hAnsi="ＭＳ ゴシック" w:cs="ＭＳ ゴシック" w:hint="eastAsia"/>
          <w:sz w:val="24"/>
          <w:szCs w:val="24"/>
        </w:rPr>
        <w:t>、</w:t>
      </w:r>
      <w:r w:rsidR="009E3540" w:rsidRPr="00F92B80">
        <w:rPr>
          <w:rFonts w:ascii="ＭＳ ゴシック" w:eastAsia="ＭＳ ゴシック" w:hAnsi="ＭＳ ゴシック" w:cs="ＭＳ ゴシック" w:hint="eastAsia"/>
          <w:sz w:val="24"/>
          <w:szCs w:val="24"/>
        </w:rPr>
        <w:t>以下の４グループに分</w:t>
      </w:r>
    </w:p>
    <w:p w:rsidR="003E0983" w:rsidRPr="00F92B80" w:rsidRDefault="009E3540" w:rsidP="003E0983">
      <w:pPr>
        <w:ind w:firstLineChars="1200" w:firstLine="2880"/>
        <w:rPr>
          <w:rFonts w:ascii="ＭＳ ゴシック" w:eastAsia="ＭＳ ゴシック" w:hAnsi="ＭＳ ゴシック" w:cs="ＭＳ ゴシック"/>
          <w:sz w:val="24"/>
          <w:szCs w:val="24"/>
        </w:rPr>
      </w:pPr>
      <w:r w:rsidRPr="00F92B80">
        <w:rPr>
          <w:rFonts w:ascii="ＭＳ ゴシック" w:eastAsia="ＭＳ ゴシック" w:hAnsi="ＭＳ ゴシック" w:cs="ＭＳ ゴシック" w:hint="eastAsia"/>
          <w:sz w:val="24"/>
          <w:szCs w:val="24"/>
        </w:rPr>
        <w:t>ける。</w:t>
      </w:r>
    </w:p>
    <w:p w:rsidR="003E0983" w:rsidRPr="00F92B80" w:rsidRDefault="009E3540" w:rsidP="003E0983">
      <w:pPr>
        <w:ind w:firstLineChars="1300" w:firstLine="3120"/>
        <w:rPr>
          <w:rFonts w:ascii="ＭＳ ゴシック" w:eastAsia="ＭＳ ゴシック" w:hAnsi="ＭＳ ゴシック" w:cs="ＭＳ ゴシック"/>
          <w:sz w:val="24"/>
          <w:szCs w:val="24"/>
        </w:rPr>
      </w:pPr>
      <w:r w:rsidRPr="00F92B80">
        <w:rPr>
          <w:rFonts w:ascii="ＭＳ ゴシック" w:eastAsia="ＭＳ ゴシック" w:hAnsi="ＭＳ ゴシック" w:cs="ＭＳ ゴシック" w:hint="eastAsia"/>
          <w:sz w:val="24"/>
          <w:szCs w:val="24"/>
        </w:rPr>
        <w:t>①</w:t>
      </w:r>
      <w:r w:rsidR="003E0983" w:rsidRPr="00F92B80">
        <w:rPr>
          <w:rFonts w:ascii="ＭＳ ゴシック" w:eastAsia="ＭＳ ゴシック" w:hAnsi="ＭＳ ゴシック" w:cs="ＭＳ 明朝" w:hint="eastAsia"/>
          <w:sz w:val="24"/>
          <w:szCs w:val="24"/>
        </w:rPr>
        <w:t xml:space="preserve">　</w:t>
      </w:r>
      <w:r w:rsidRPr="00F92B80">
        <w:rPr>
          <w:rFonts w:ascii="ＭＳ ゴシック" w:eastAsia="ＭＳ ゴシック" w:hAnsi="ＭＳ ゴシック" w:cs="ＭＳ ゴシック" w:hint="eastAsia"/>
          <w:sz w:val="24"/>
          <w:szCs w:val="24"/>
        </w:rPr>
        <w:t>二段・初段</w:t>
      </w:r>
      <w:r w:rsidR="003E0983" w:rsidRPr="00F92B80">
        <w:rPr>
          <w:rFonts w:ascii="ＭＳ ゴシック" w:eastAsia="ＭＳ ゴシック" w:hAnsi="ＭＳ ゴシック" w:cs="ＭＳ 明朝" w:hint="eastAsia"/>
          <w:sz w:val="24"/>
          <w:szCs w:val="24"/>
        </w:rPr>
        <w:t xml:space="preserve">　　　</w:t>
      </w:r>
      <w:r w:rsidRPr="00F92B80">
        <w:rPr>
          <w:rFonts w:ascii="ＭＳ ゴシック" w:eastAsia="ＭＳ ゴシック" w:hAnsi="ＭＳ ゴシック" w:cs="ＭＳ ゴシック" w:hint="eastAsia"/>
          <w:sz w:val="24"/>
          <w:szCs w:val="24"/>
        </w:rPr>
        <w:t>②</w:t>
      </w:r>
      <w:r w:rsidR="003E0983" w:rsidRPr="00F92B80">
        <w:rPr>
          <w:rFonts w:ascii="ＭＳ ゴシック" w:eastAsia="ＭＳ ゴシック" w:hAnsi="ＭＳ ゴシック" w:cs="ＭＳ 明朝" w:hint="eastAsia"/>
          <w:sz w:val="24"/>
          <w:szCs w:val="24"/>
        </w:rPr>
        <w:t xml:space="preserve">　</w:t>
      </w:r>
      <w:r w:rsidR="003E0983" w:rsidRPr="00F92B80">
        <w:rPr>
          <w:rFonts w:ascii="ＭＳ ゴシック" w:eastAsia="ＭＳ ゴシック" w:hAnsi="ＭＳ ゴシック" w:cs="ＭＳ ゴシック" w:hint="eastAsia"/>
          <w:sz w:val="24"/>
          <w:szCs w:val="24"/>
        </w:rPr>
        <w:t>１</w:t>
      </w:r>
      <w:r w:rsidRPr="00F92B80">
        <w:rPr>
          <w:rFonts w:ascii="ＭＳ ゴシック" w:eastAsia="ＭＳ ゴシック" w:hAnsi="ＭＳ ゴシック" w:cs="ＭＳ ゴシック" w:hint="eastAsia"/>
          <w:sz w:val="24"/>
          <w:szCs w:val="24"/>
        </w:rPr>
        <w:t>・２・３級</w:t>
      </w:r>
    </w:p>
    <w:p w:rsidR="009E3540" w:rsidRPr="00F92B80" w:rsidRDefault="009E3540" w:rsidP="003E0983">
      <w:pPr>
        <w:ind w:firstLineChars="1300" w:firstLine="3120"/>
        <w:rPr>
          <w:rFonts w:ascii="ＭＳ ゴシック" w:eastAsia="ＭＳ ゴシック" w:hAnsi="ＭＳ ゴシック" w:cs="Times New Roman"/>
          <w:sz w:val="24"/>
          <w:szCs w:val="24"/>
        </w:rPr>
      </w:pPr>
      <w:r w:rsidRPr="00F92B80">
        <w:rPr>
          <w:rFonts w:ascii="ＭＳ ゴシック" w:eastAsia="ＭＳ ゴシック" w:hAnsi="ＭＳ ゴシック" w:cs="ＭＳ ゴシック" w:hint="eastAsia"/>
          <w:sz w:val="24"/>
          <w:szCs w:val="24"/>
        </w:rPr>
        <w:t>③</w:t>
      </w:r>
      <w:r w:rsidR="003E0983" w:rsidRPr="00F92B80">
        <w:rPr>
          <w:rFonts w:ascii="ＭＳ ゴシック" w:eastAsia="ＭＳ ゴシック" w:hAnsi="ＭＳ ゴシック" w:cs="ＭＳ 明朝" w:hint="eastAsia"/>
          <w:sz w:val="24"/>
          <w:szCs w:val="24"/>
        </w:rPr>
        <w:t xml:space="preserve">　</w:t>
      </w:r>
      <w:r w:rsidRPr="00F92B80">
        <w:rPr>
          <w:rFonts w:ascii="ＭＳ ゴシック" w:eastAsia="ＭＳ ゴシック" w:hAnsi="ＭＳ ゴシック" w:cs="ＭＳ ゴシック" w:hint="eastAsia"/>
          <w:sz w:val="24"/>
          <w:szCs w:val="24"/>
        </w:rPr>
        <w:t>４・５・６級</w:t>
      </w:r>
      <w:r w:rsidR="003E0983" w:rsidRPr="00F92B80">
        <w:rPr>
          <w:rFonts w:ascii="ＭＳ ゴシック" w:eastAsia="ＭＳ ゴシック" w:hAnsi="ＭＳ ゴシック" w:cs="ＭＳ 明朝" w:hint="eastAsia"/>
          <w:sz w:val="24"/>
          <w:szCs w:val="24"/>
        </w:rPr>
        <w:t xml:space="preserve">　　</w:t>
      </w:r>
      <w:r w:rsidRPr="00F92B80">
        <w:rPr>
          <w:rFonts w:ascii="ＭＳ ゴシック" w:eastAsia="ＭＳ ゴシック" w:hAnsi="ＭＳ ゴシック" w:cs="ＭＳ ゴシック" w:hint="eastAsia"/>
          <w:sz w:val="24"/>
          <w:szCs w:val="24"/>
        </w:rPr>
        <w:t>④</w:t>
      </w:r>
      <w:r w:rsidR="003E0983" w:rsidRPr="00F92B80">
        <w:rPr>
          <w:rFonts w:ascii="ＭＳ ゴシック" w:eastAsia="ＭＳ ゴシック" w:hAnsi="ＭＳ ゴシック" w:cs="ＭＳ 明朝" w:hint="eastAsia"/>
          <w:sz w:val="24"/>
          <w:szCs w:val="24"/>
        </w:rPr>
        <w:t xml:space="preserve">　</w:t>
      </w:r>
      <w:r w:rsidRPr="00F92B80">
        <w:rPr>
          <w:rFonts w:ascii="ＭＳ ゴシック" w:eastAsia="ＭＳ ゴシック" w:hAnsi="ＭＳ ゴシック" w:cs="ＭＳ ゴシック" w:hint="eastAsia"/>
          <w:sz w:val="24"/>
          <w:szCs w:val="24"/>
        </w:rPr>
        <w:t>７・８・９級</w:t>
      </w:r>
    </w:p>
    <w:p w:rsidR="009E3540" w:rsidRPr="00F92B80" w:rsidRDefault="009E3540">
      <w:pPr>
        <w:ind w:left="2160" w:hanging="2152"/>
        <w:rPr>
          <w:rFonts w:ascii="ＭＳ ゴシック" w:eastAsia="ＭＳ ゴシック" w:hAnsi="ＭＳ ゴシック" w:cs="Times New Roman"/>
          <w:sz w:val="24"/>
          <w:szCs w:val="24"/>
        </w:rPr>
      </w:pPr>
      <w:r w:rsidRPr="00F92B80">
        <w:rPr>
          <w:rFonts w:ascii="ＭＳ ゴシック" w:eastAsia="ＭＳ ゴシック" w:hAnsi="ＭＳ ゴシック" w:cs="ＭＳ ゴシック" w:hint="eastAsia"/>
          <w:sz w:val="24"/>
          <w:szCs w:val="24"/>
        </w:rPr>
        <w:t xml:space="preserve">　　　　　　　　（２）</w:t>
      </w:r>
      <w:r w:rsidR="003E0983" w:rsidRPr="00F92B80">
        <w:rPr>
          <w:rFonts w:ascii="ＭＳ ゴシック" w:eastAsia="ＭＳ ゴシック" w:hAnsi="ＭＳ ゴシック" w:cs="ＭＳ ゴシック" w:hint="eastAsia"/>
          <w:sz w:val="24"/>
          <w:szCs w:val="24"/>
        </w:rPr>
        <w:t xml:space="preserve">　</w:t>
      </w:r>
      <w:r w:rsidRPr="00F92B80">
        <w:rPr>
          <w:rFonts w:ascii="ＭＳ ゴシック" w:eastAsia="ＭＳ ゴシック" w:hAnsi="ＭＳ ゴシック" w:cs="ＭＳ ゴシック" w:hint="eastAsia"/>
          <w:sz w:val="24"/>
          <w:szCs w:val="24"/>
        </w:rPr>
        <w:t>対局数は最低４局とする。５局以上の対局も認める。</w:t>
      </w:r>
    </w:p>
    <w:p w:rsidR="003E0983" w:rsidRPr="00F92B80" w:rsidRDefault="009E3540" w:rsidP="003E0983">
      <w:pPr>
        <w:ind w:left="2160" w:hanging="2152"/>
        <w:rPr>
          <w:rFonts w:ascii="ＭＳ ゴシック" w:eastAsia="ＭＳ ゴシック" w:hAnsi="ＭＳ ゴシック" w:cs="ＭＳ ゴシック"/>
          <w:sz w:val="24"/>
          <w:szCs w:val="24"/>
        </w:rPr>
      </w:pPr>
      <w:r w:rsidRPr="00F92B80">
        <w:rPr>
          <w:rFonts w:ascii="ＭＳ ゴシック" w:eastAsia="ＭＳ ゴシック" w:hAnsi="ＭＳ ゴシック" w:cs="ＭＳ ゴシック"/>
          <w:sz w:val="24"/>
          <w:szCs w:val="24"/>
        </w:rPr>
        <w:t xml:space="preserve">                    </w:t>
      </w:r>
      <w:r w:rsidRPr="00F92B80">
        <w:rPr>
          <w:rFonts w:ascii="ＭＳ ゴシック" w:eastAsia="ＭＳ ゴシック" w:hAnsi="ＭＳ ゴシック" w:cs="ＭＳ ゴシック" w:hint="eastAsia"/>
          <w:sz w:val="24"/>
          <w:szCs w:val="24"/>
        </w:rPr>
        <w:t>５局以上対局した場合対局の順番通りに勝敗を並べ、最も成績の良い部分を該</w:t>
      </w:r>
    </w:p>
    <w:p w:rsidR="009E3540" w:rsidRPr="00F92B80" w:rsidRDefault="009E3540" w:rsidP="003E0983">
      <w:pPr>
        <w:ind w:leftChars="1025" w:left="2153" w:firstLineChars="100" w:firstLine="240"/>
        <w:rPr>
          <w:rFonts w:ascii="ＭＳ ゴシック" w:eastAsia="ＭＳ ゴシック" w:hAnsi="ＭＳ ゴシック" w:cs="Times New Roman"/>
          <w:sz w:val="24"/>
          <w:szCs w:val="24"/>
        </w:rPr>
      </w:pPr>
      <w:r w:rsidRPr="00F92B80">
        <w:rPr>
          <w:rFonts w:ascii="ＭＳ ゴシック" w:eastAsia="ＭＳ ゴシック" w:hAnsi="ＭＳ ゴシック" w:cs="ＭＳ ゴシック" w:hint="eastAsia"/>
          <w:sz w:val="24"/>
          <w:szCs w:val="24"/>
        </w:rPr>
        <w:t>当者の成績とすることができる。</w:t>
      </w:r>
    </w:p>
    <w:p w:rsidR="009E3540" w:rsidRPr="00F92B80" w:rsidRDefault="009E3540" w:rsidP="00F038DE">
      <w:pPr>
        <w:ind w:left="3600" w:firstLine="720"/>
        <w:rPr>
          <w:rFonts w:ascii="ＭＳ ゴシック" w:eastAsia="ＭＳ ゴシック" w:hAnsi="ＭＳ ゴシック" w:cs="Times New Roman"/>
          <w:sz w:val="24"/>
          <w:szCs w:val="24"/>
        </w:rPr>
      </w:pPr>
      <w:r w:rsidRPr="00F92B80">
        <w:rPr>
          <w:rFonts w:ascii="ＭＳ ゴシック" w:eastAsia="ＭＳ ゴシック" w:hAnsi="ＭＳ ゴシック" w:cs="ＭＳ ゴシック" w:hint="eastAsia"/>
          <w:sz w:val="24"/>
          <w:szCs w:val="24"/>
        </w:rPr>
        <w:t>①</w:t>
      </w:r>
      <w:r w:rsidR="003E0983" w:rsidRPr="00F92B80">
        <w:rPr>
          <w:rFonts w:ascii="ＭＳ ゴシック" w:eastAsia="ＭＳ ゴシック" w:hAnsi="ＭＳ ゴシック" w:cs="ＭＳ ゴシック"/>
          <w:sz w:val="24"/>
          <w:szCs w:val="24"/>
        </w:rPr>
        <w:t xml:space="preserve"> </w:t>
      </w:r>
      <w:r w:rsidRPr="00F92B80">
        <w:rPr>
          <w:rFonts w:ascii="ＭＳ ゴシック" w:eastAsia="ＭＳ ゴシック" w:hAnsi="ＭＳ ゴシック" w:cs="ＭＳ ゴシック" w:hint="eastAsia"/>
          <w:sz w:val="24"/>
          <w:szCs w:val="24"/>
        </w:rPr>
        <w:t>②</w:t>
      </w:r>
      <w:r w:rsidR="003E0983" w:rsidRPr="00F92B80">
        <w:rPr>
          <w:rFonts w:ascii="ＭＳ ゴシック" w:eastAsia="ＭＳ ゴシック" w:hAnsi="ＭＳ ゴシック" w:cs="ＭＳ ゴシック"/>
          <w:sz w:val="24"/>
          <w:szCs w:val="24"/>
        </w:rPr>
        <w:t xml:space="preserve"> </w:t>
      </w:r>
      <w:r w:rsidRPr="00F92B80">
        <w:rPr>
          <w:rFonts w:ascii="ＭＳ ゴシック" w:eastAsia="ＭＳ ゴシック" w:hAnsi="ＭＳ ゴシック" w:cs="ＭＳ ゴシック" w:hint="eastAsia"/>
          <w:sz w:val="24"/>
          <w:szCs w:val="24"/>
        </w:rPr>
        <w:t>③</w:t>
      </w:r>
      <w:r w:rsidR="003E0983" w:rsidRPr="00F92B80">
        <w:rPr>
          <w:rFonts w:ascii="ＭＳ ゴシック" w:eastAsia="ＭＳ ゴシック" w:hAnsi="ＭＳ ゴシック" w:cs="ＭＳ ゴシック"/>
          <w:sz w:val="24"/>
          <w:szCs w:val="24"/>
        </w:rPr>
        <w:t xml:space="preserve"> </w:t>
      </w:r>
      <w:r w:rsidRPr="00F92B80">
        <w:rPr>
          <w:rFonts w:ascii="ＭＳ ゴシック" w:eastAsia="ＭＳ ゴシック" w:hAnsi="ＭＳ ゴシック" w:cs="ＭＳ ゴシック" w:hint="eastAsia"/>
          <w:sz w:val="24"/>
          <w:szCs w:val="24"/>
        </w:rPr>
        <w:t>④</w:t>
      </w:r>
      <w:bookmarkStart w:id="0" w:name="_GoBack"/>
      <w:bookmarkEnd w:id="0"/>
      <w:r w:rsidRPr="00F92B80">
        <w:rPr>
          <w:rFonts w:ascii="ＭＳ ゴシック" w:eastAsia="ＭＳ ゴシック" w:hAnsi="ＭＳ ゴシック" w:cs="ＭＳ ゴシック"/>
          <w:sz w:val="24"/>
          <w:szCs w:val="24"/>
        </w:rPr>
        <w:t xml:space="preserve"> </w:t>
      </w:r>
      <w:r w:rsidRPr="00F92B80">
        <w:rPr>
          <w:rFonts w:ascii="ＭＳ ゴシック" w:eastAsia="ＭＳ ゴシック" w:hAnsi="ＭＳ ゴシック" w:cs="ＭＳ ゴシック" w:hint="eastAsia"/>
          <w:sz w:val="24"/>
          <w:szCs w:val="24"/>
        </w:rPr>
        <w:t>⑤</w:t>
      </w:r>
      <w:r w:rsidRPr="00F92B80">
        <w:rPr>
          <w:rFonts w:ascii="ＭＳ ゴシック" w:eastAsia="ＭＳ ゴシック" w:hAnsi="ＭＳ ゴシック" w:cs="ＭＳ ゴシック"/>
          <w:sz w:val="24"/>
          <w:szCs w:val="24"/>
        </w:rPr>
        <w:t xml:space="preserve"> </w:t>
      </w:r>
      <w:r w:rsidRPr="00F92B80">
        <w:rPr>
          <w:rFonts w:ascii="ＭＳ ゴシック" w:eastAsia="ＭＳ ゴシック" w:hAnsi="ＭＳ ゴシック" w:cs="ＭＳ ゴシック" w:hint="eastAsia"/>
          <w:sz w:val="24"/>
          <w:szCs w:val="24"/>
        </w:rPr>
        <w:t>⑥</w:t>
      </w:r>
      <w:r w:rsidRPr="00F92B80">
        <w:rPr>
          <w:rFonts w:ascii="ＭＳ ゴシック" w:eastAsia="ＭＳ ゴシック" w:hAnsi="ＭＳ ゴシック" w:cs="ＭＳ ゴシック"/>
          <w:sz w:val="24"/>
          <w:szCs w:val="24"/>
        </w:rPr>
        <w:t xml:space="preserve"> </w:t>
      </w:r>
      <w:r w:rsidRPr="00F92B80">
        <w:rPr>
          <w:rFonts w:ascii="ＭＳ ゴシック" w:eastAsia="ＭＳ ゴシック" w:hAnsi="ＭＳ ゴシック" w:cs="ＭＳ ゴシック" w:hint="eastAsia"/>
          <w:sz w:val="24"/>
          <w:szCs w:val="24"/>
        </w:rPr>
        <w:t>⑦</w:t>
      </w:r>
      <w:r w:rsidRPr="00F92B80">
        <w:rPr>
          <w:rFonts w:ascii="ＭＳ ゴシック" w:eastAsia="ＭＳ ゴシック" w:hAnsi="ＭＳ ゴシック" w:cs="ＭＳ ゴシック"/>
          <w:sz w:val="24"/>
          <w:szCs w:val="24"/>
        </w:rPr>
        <w:t xml:space="preserve"> </w:t>
      </w:r>
      <w:r w:rsidRPr="00F92B80">
        <w:rPr>
          <w:rFonts w:ascii="ＭＳ ゴシック" w:eastAsia="ＭＳ ゴシック" w:hAnsi="ＭＳ ゴシック" w:cs="ＭＳ ゴシック" w:hint="eastAsia"/>
          <w:sz w:val="24"/>
          <w:szCs w:val="24"/>
        </w:rPr>
        <w:t>⑧</w:t>
      </w:r>
    </w:p>
    <w:p w:rsidR="009E3540" w:rsidRPr="00F92B80" w:rsidRDefault="009E3540" w:rsidP="00F038DE">
      <w:pPr>
        <w:numPr>
          <w:ilvl w:val="0"/>
          <w:numId w:val="3"/>
        </w:numPr>
        <w:rPr>
          <w:rFonts w:ascii="ＭＳ ゴシック" w:eastAsia="ＭＳ ゴシック" w:hAnsi="ＭＳ ゴシック" w:cs="Times New Roman"/>
          <w:sz w:val="24"/>
          <w:szCs w:val="24"/>
        </w:rPr>
      </w:pPr>
      <w:r w:rsidRPr="00F92B80">
        <w:rPr>
          <w:rFonts w:ascii="ＭＳ ゴシック" w:eastAsia="ＭＳ ゴシック" w:hAnsi="ＭＳ ゴシック" w:cs="ＭＳ ゴシック" w:hint="eastAsia"/>
          <w:sz w:val="24"/>
          <w:szCs w:val="24"/>
        </w:rPr>
        <w:t>●</w:t>
      </w:r>
      <w:r w:rsidR="003E0983" w:rsidRPr="00F92B80">
        <w:rPr>
          <w:rFonts w:ascii="ＭＳ ゴシック" w:eastAsia="ＭＳ ゴシック" w:hAnsi="ＭＳ ゴシック" w:cs="ＭＳ ゴシック"/>
          <w:sz w:val="24"/>
          <w:szCs w:val="24"/>
        </w:rPr>
        <w:t xml:space="preserve"> </w:t>
      </w:r>
      <w:r w:rsidRPr="00F92B80">
        <w:rPr>
          <w:rFonts w:ascii="ＭＳ ゴシック" w:eastAsia="ＭＳ ゴシック" w:hAnsi="ＭＳ ゴシック" w:cs="ＭＳ ゴシック" w:hint="eastAsia"/>
          <w:sz w:val="24"/>
          <w:szCs w:val="24"/>
        </w:rPr>
        <w:t>○</w:t>
      </w:r>
      <w:r w:rsidRPr="00F92B80">
        <w:rPr>
          <w:rFonts w:ascii="ＭＳ ゴシック" w:eastAsia="ＭＳ ゴシック" w:hAnsi="ＭＳ ゴシック" w:cs="ＭＳ ゴシック"/>
          <w:sz w:val="24"/>
          <w:szCs w:val="24"/>
        </w:rPr>
        <w:t xml:space="preserve"> </w:t>
      </w:r>
      <w:r w:rsidRPr="00F92B80">
        <w:rPr>
          <w:rFonts w:ascii="ＭＳ ゴシック" w:eastAsia="ＭＳ ゴシック" w:hAnsi="ＭＳ ゴシック" w:cs="ＭＳ ゴシック" w:hint="eastAsia"/>
          <w:sz w:val="24"/>
          <w:szCs w:val="24"/>
        </w:rPr>
        <w:t>●</w:t>
      </w:r>
      <w:r w:rsidRPr="00F92B80">
        <w:rPr>
          <w:rFonts w:ascii="ＭＳ ゴシック" w:eastAsia="ＭＳ ゴシック" w:hAnsi="ＭＳ ゴシック" w:cs="ＭＳ ゴシック"/>
          <w:sz w:val="24"/>
          <w:szCs w:val="24"/>
        </w:rPr>
        <w:t xml:space="preserve"> </w:t>
      </w:r>
      <w:r w:rsidRPr="00F92B80">
        <w:rPr>
          <w:rFonts w:ascii="ＭＳ ゴシック" w:eastAsia="ＭＳ ゴシック" w:hAnsi="ＭＳ ゴシック" w:cs="ＭＳ ゴシック" w:hint="eastAsia"/>
          <w:sz w:val="24"/>
          <w:szCs w:val="24"/>
        </w:rPr>
        <w:t>●</w:t>
      </w:r>
      <w:r w:rsidRPr="00F92B80">
        <w:rPr>
          <w:rFonts w:ascii="ＭＳ ゴシック" w:eastAsia="ＭＳ ゴシック" w:hAnsi="ＭＳ ゴシック" w:cs="ＭＳ ゴシック"/>
          <w:sz w:val="24"/>
          <w:szCs w:val="24"/>
        </w:rPr>
        <w:t xml:space="preserve"> </w:t>
      </w:r>
      <w:r w:rsidRPr="00F92B80">
        <w:rPr>
          <w:rFonts w:ascii="ＭＳ ゴシック" w:eastAsia="ＭＳ ゴシック" w:hAnsi="ＭＳ ゴシック" w:cs="ＭＳ ゴシック" w:hint="eastAsia"/>
          <w:sz w:val="24"/>
          <w:szCs w:val="24"/>
        </w:rPr>
        <w:t>○</w:t>
      </w:r>
      <w:r w:rsidRPr="00F92B80">
        <w:rPr>
          <w:rFonts w:ascii="ＭＳ ゴシック" w:eastAsia="ＭＳ ゴシック" w:hAnsi="ＭＳ ゴシック" w:cs="ＭＳ ゴシック"/>
          <w:sz w:val="24"/>
          <w:szCs w:val="24"/>
        </w:rPr>
        <w:t xml:space="preserve"> </w:t>
      </w:r>
      <w:r w:rsidRPr="00F92B80">
        <w:rPr>
          <w:rFonts w:ascii="ＭＳ ゴシック" w:eastAsia="ＭＳ ゴシック" w:hAnsi="ＭＳ ゴシック" w:cs="ＭＳ ゴシック" w:hint="eastAsia"/>
          <w:sz w:val="24"/>
          <w:szCs w:val="24"/>
        </w:rPr>
        <w:t>○</w:t>
      </w:r>
      <w:r w:rsidRPr="00F92B80">
        <w:rPr>
          <w:rFonts w:ascii="ＭＳ ゴシック" w:eastAsia="ＭＳ ゴシック" w:hAnsi="ＭＳ ゴシック" w:cs="ＭＳ ゴシック"/>
          <w:sz w:val="24"/>
          <w:szCs w:val="24"/>
        </w:rPr>
        <w:t xml:space="preserve"> </w:t>
      </w:r>
      <w:r w:rsidRPr="00F92B80">
        <w:rPr>
          <w:rFonts w:ascii="ＭＳ ゴシック" w:eastAsia="ＭＳ ゴシック" w:hAnsi="ＭＳ ゴシック" w:cs="ＭＳ ゴシック" w:hint="eastAsia"/>
          <w:sz w:val="24"/>
          <w:szCs w:val="24"/>
        </w:rPr>
        <w:t>○</w:t>
      </w:r>
    </w:p>
    <w:p w:rsidR="009E3540" w:rsidRPr="00F92B80" w:rsidRDefault="009E3540">
      <w:pPr>
        <w:spacing w:line="136" w:lineRule="exact"/>
        <w:rPr>
          <w:rFonts w:ascii="ＭＳ ゴシック" w:eastAsia="ＭＳ ゴシック" w:hAnsi="ＭＳ ゴシック" w:cs="Times New Roman"/>
          <w:sz w:val="24"/>
          <w:szCs w:val="24"/>
        </w:rPr>
      </w:pPr>
    </w:p>
    <w:p w:rsidR="009E3540" w:rsidRPr="00F92B80" w:rsidRDefault="009E3540">
      <w:pPr>
        <w:rPr>
          <w:rFonts w:ascii="ＭＳ ゴシック" w:eastAsia="ＭＳ ゴシック" w:hAnsi="ＭＳ ゴシック" w:cs="Times New Roman"/>
          <w:sz w:val="24"/>
          <w:szCs w:val="24"/>
        </w:rPr>
      </w:pPr>
      <w:r w:rsidRPr="00F92B80">
        <w:rPr>
          <w:rFonts w:ascii="ＭＳ ゴシック" w:eastAsia="ＭＳ ゴシック" w:hAnsi="ＭＳ ゴシック" w:cs="ＭＳ ゴシック" w:hint="eastAsia"/>
          <w:sz w:val="24"/>
          <w:szCs w:val="24"/>
        </w:rPr>
        <w:t xml:space="preserve">　　　　　　　　　　　　　　　　　⑤⑥⑦⑧の成績を採用し３勝１敗</w:t>
      </w:r>
    </w:p>
    <w:p w:rsidR="009E3540" w:rsidRPr="00F92B80" w:rsidRDefault="009E3540">
      <w:pPr>
        <w:ind w:left="2160" w:hanging="2152"/>
        <w:rPr>
          <w:rFonts w:ascii="ＭＳ ゴシック" w:eastAsia="ＭＳ ゴシック" w:hAnsi="ＭＳ ゴシック" w:cs="Times New Roman"/>
          <w:sz w:val="24"/>
          <w:szCs w:val="24"/>
        </w:rPr>
      </w:pPr>
      <w:r w:rsidRPr="00F92B80">
        <w:rPr>
          <w:rFonts w:ascii="ＭＳ ゴシック" w:eastAsia="ＭＳ ゴシック" w:hAnsi="ＭＳ ゴシック" w:cs="ＭＳ ゴシック" w:hint="eastAsia"/>
          <w:sz w:val="24"/>
          <w:szCs w:val="24"/>
        </w:rPr>
        <w:t xml:space="preserve">　　　　　　　</w:t>
      </w:r>
      <w:r w:rsidRPr="00F92B80">
        <w:rPr>
          <w:rFonts w:ascii="ＭＳ ゴシック" w:eastAsia="ＭＳ ゴシック" w:hAnsi="ＭＳ ゴシック" w:cs="ＭＳ ゴシック"/>
          <w:sz w:val="24"/>
          <w:szCs w:val="24"/>
        </w:rPr>
        <w:t xml:space="preserve"> </w:t>
      </w:r>
      <w:r w:rsidR="003E0983" w:rsidRPr="00F92B80">
        <w:rPr>
          <w:rFonts w:ascii="ＭＳ ゴシック" w:eastAsia="ＭＳ ゴシック" w:hAnsi="ＭＳ ゴシック" w:cs="ＭＳ ゴシック"/>
          <w:sz w:val="24"/>
          <w:szCs w:val="24"/>
        </w:rPr>
        <w:t xml:space="preserve"> </w:t>
      </w:r>
      <w:r w:rsidRPr="00F92B80">
        <w:rPr>
          <w:rFonts w:ascii="ＭＳ ゴシック" w:eastAsia="ＭＳ ゴシック" w:hAnsi="ＭＳ ゴシック" w:cs="ＭＳ ゴシック" w:hint="eastAsia"/>
          <w:sz w:val="24"/>
          <w:szCs w:val="24"/>
        </w:rPr>
        <w:t>（３）</w:t>
      </w:r>
      <w:r w:rsidR="003E0983" w:rsidRPr="00F92B80">
        <w:rPr>
          <w:rFonts w:ascii="ＭＳ ゴシック" w:eastAsia="ＭＳ ゴシック" w:hAnsi="ＭＳ ゴシック" w:cs="ＭＳ ゴシック"/>
          <w:sz w:val="24"/>
          <w:szCs w:val="24"/>
        </w:rPr>
        <w:t xml:space="preserve"> </w:t>
      </w:r>
      <w:r w:rsidRPr="00F92B80">
        <w:rPr>
          <w:rFonts w:ascii="ＭＳ ゴシック" w:eastAsia="ＭＳ ゴシック" w:hAnsi="ＭＳ ゴシック" w:cs="ＭＳ ゴシック" w:hint="eastAsia"/>
          <w:sz w:val="24"/>
          <w:szCs w:val="24"/>
        </w:rPr>
        <w:t>同一グループ内の同一生徒との対局は２局までとする。</w:t>
      </w:r>
    </w:p>
    <w:p w:rsidR="009E3540" w:rsidRPr="00F92B80" w:rsidRDefault="009E3540">
      <w:pPr>
        <w:ind w:left="2160" w:hanging="2152"/>
        <w:rPr>
          <w:rFonts w:ascii="ＭＳ ゴシック" w:eastAsia="ＭＳ ゴシック" w:hAnsi="ＭＳ ゴシック" w:cs="Times New Roman"/>
          <w:sz w:val="24"/>
          <w:szCs w:val="24"/>
        </w:rPr>
      </w:pPr>
    </w:p>
    <w:p w:rsidR="009E3540" w:rsidRPr="00F92B80" w:rsidRDefault="003E0983">
      <w:pPr>
        <w:ind w:left="2160" w:hanging="2152"/>
        <w:rPr>
          <w:rFonts w:ascii="ＭＳ ゴシック" w:eastAsia="ＭＳ ゴシック" w:hAnsi="ＭＳ ゴシック" w:cs="Times New Roman"/>
          <w:sz w:val="24"/>
          <w:szCs w:val="24"/>
        </w:rPr>
      </w:pPr>
      <w:r w:rsidRPr="00F92B80">
        <w:rPr>
          <w:rFonts w:ascii="ＭＳ ゴシック" w:eastAsia="ＭＳ ゴシック" w:hAnsi="ＭＳ ゴシック" w:cs="ＭＳ ゴシック" w:hint="eastAsia"/>
          <w:sz w:val="24"/>
          <w:szCs w:val="24"/>
        </w:rPr>
        <w:t>６</w:t>
      </w:r>
      <w:r w:rsidR="009E3540" w:rsidRPr="00F92B80">
        <w:rPr>
          <w:rFonts w:ascii="ＭＳ ゴシック" w:eastAsia="ＭＳ ゴシック" w:hAnsi="ＭＳ ゴシック" w:cs="ＭＳ ゴシック" w:hint="eastAsia"/>
          <w:sz w:val="24"/>
          <w:szCs w:val="24"/>
        </w:rPr>
        <w:t>．認定内容　　　二段：４連勝　　初段：３勝</w:t>
      </w:r>
      <w:r w:rsidR="009E3540" w:rsidRPr="00F92B80">
        <w:rPr>
          <w:rFonts w:ascii="ＭＳ ゴシック" w:eastAsia="ＭＳ ゴシック" w:hAnsi="ＭＳ ゴシック" w:cs="ＭＳ ゴシック"/>
          <w:sz w:val="24"/>
          <w:szCs w:val="24"/>
        </w:rPr>
        <w:t>1</w:t>
      </w:r>
      <w:r w:rsidR="009E3540" w:rsidRPr="00F92B80">
        <w:rPr>
          <w:rFonts w:ascii="ＭＳ ゴシック" w:eastAsia="ＭＳ ゴシック" w:hAnsi="ＭＳ ゴシック" w:cs="ＭＳ ゴシック" w:hint="eastAsia"/>
          <w:sz w:val="24"/>
          <w:szCs w:val="24"/>
        </w:rPr>
        <w:t xml:space="preserve">敗　</w:t>
      </w:r>
      <w:r w:rsidR="009E3540" w:rsidRPr="00F92B80">
        <w:rPr>
          <w:rFonts w:ascii="ＭＳ ゴシック" w:eastAsia="ＭＳ ゴシック" w:hAnsi="ＭＳ ゴシック" w:cs="ＭＳ ゴシック"/>
          <w:sz w:val="24"/>
          <w:szCs w:val="24"/>
        </w:rPr>
        <w:t xml:space="preserve">  </w:t>
      </w:r>
      <w:r w:rsidR="009E3540" w:rsidRPr="00F92B80">
        <w:rPr>
          <w:rFonts w:ascii="ＭＳ ゴシック" w:eastAsia="ＭＳ ゴシック" w:hAnsi="ＭＳ ゴシック"/>
          <w:sz w:val="24"/>
          <w:szCs w:val="24"/>
        </w:rPr>
        <w:t xml:space="preserve">                               </w:t>
      </w:r>
    </w:p>
    <w:p w:rsidR="009E3540" w:rsidRPr="00F92B80" w:rsidRDefault="009E3540" w:rsidP="00F038DE">
      <w:pPr>
        <w:spacing w:line="136" w:lineRule="exact"/>
        <w:ind w:firstLine="8"/>
        <w:rPr>
          <w:rFonts w:ascii="ＭＳ ゴシック" w:eastAsia="ＭＳ ゴシック" w:hAnsi="ＭＳ ゴシック" w:cs="Times New Roman"/>
          <w:sz w:val="24"/>
          <w:szCs w:val="24"/>
        </w:rPr>
      </w:pPr>
    </w:p>
    <w:p w:rsidR="009E3540" w:rsidRPr="00F92B80" w:rsidRDefault="009E3540">
      <w:pPr>
        <w:ind w:left="2160" w:hanging="2152"/>
        <w:rPr>
          <w:rFonts w:ascii="ＭＳ ゴシック" w:eastAsia="ＭＳ ゴシック" w:hAnsi="ＭＳ ゴシック" w:cs="Times New Roman"/>
          <w:sz w:val="24"/>
          <w:szCs w:val="24"/>
        </w:rPr>
      </w:pPr>
      <w:r w:rsidRPr="00F92B80">
        <w:rPr>
          <w:rFonts w:ascii="ＭＳ ゴシック" w:eastAsia="ＭＳ ゴシック" w:hAnsi="ＭＳ ゴシック"/>
          <w:sz w:val="24"/>
          <w:szCs w:val="24"/>
        </w:rPr>
        <w:t xml:space="preserve">                </w:t>
      </w:r>
      <w:r w:rsidR="00F038DE" w:rsidRPr="00F92B80">
        <w:rPr>
          <w:rFonts w:ascii="ＭＳ ゴシック" w:eastAsia="ＭＳ ゴシック" w:hAnsi="ＭＳ ゴシック" w:cs="ＭＳ 明朝" w:hint="eastAsia"/>
          <w:sz w:val="24"/>
          <w:szCs w:val="24"/>
        </w:rPr>
        <w:t xml:space="preserve"> </w:t>
      </w:r>
      <w:r w:rsidRPr="00F92B80">
        <w:rPr>
          <w:rFonts w:ascii="ＭＳ ゴシック" w:eastAsia="ＭＳ ゴシック" w:hAnsi="ＭＳ ゴシック" w:cs="ＭＳ ゴシック" w:hint="eastAsia"/>
          <w:sz w:val="24"/>
          <w:szCs w:val="24"/>
        </w:rPr>
        <w:t>＊二段・初段グループには</w:t>
      </w:r>
      <w:r w:rsidR="00E63E6D" w:rsidRPr="00F92B80">
        <w:rPr>
          <w:rFonts w:ascii="ＭＳ ゴシック" w:eastAsia="ＭＳ ゴシック" w:hAnsi="ＭＳ ゴシック" w:cs="ＭＳ ゴシック" w:hint="eastAsia"/>
          <w:sz w:val="24"/>
          <w:szCs w:val="24"/>
        </w:rPr>
        <w:t>２</w:t>
      </w:r>
      <w:r w:rsidRPr="00F92B80">
        <w:rPr>
          <w:rFonts w:ascii="ＭＳ ゴシック" w:eastAsia="ＭＳ ゴシック" w:hAnsi="ＭＳ ゴシック" w:cs="ＭＳ ゴシック" w:hint="eastAsia"/>
          <w:sz w:val="24"/>
          <w:szCs w:val="24"/>
        </w:rPr>
        <w:t>勝</w:t>
      </w:r>
      <w:r w:rsidR="00E63E6D" w:rsidRPr="00F92B80">
        <w:rPr>
          <w:rFonts w:ascii="ＭＳ ゴシック" w:eastAsia="ＭＳ ゴシック" w:hAnsi="ＭＳ ゴシック" w:cs="ＭＳ ゴシック" w:hint="eastAsia"/>
          <w:sz w:val="24"/>
          <w:szCs w:val="24"/>
        </w:rPr>
        <w:t>２</w:t>
      </w:r>
      <w:r w:rsidRPr="00F92B80">
        <w:rPr>
          <w:rFonts w:ascii="ＭＳ ゴシック" w:eastAsia="ＭＳ ゴシック" w:hAnsi="ＭＳ ゴシック" w:cs="ＭＳ ゴシック" w:hint="eastAsia"/>
          <w:sz w:val="24"/>
          <w:szCs w:val="24"/>
        </w:rPr>
        <w:t>敗以下の成績に対しては棋力認定をしない。</w:t>
      </w:r>
      <w:r w:rsidRPr="00F92B80">
        <w:rPr>
          <w:rFonts w:ascii="ＭＳ ゴシック" w:eastAsia="ＭＳ ゴシック" w:hAnsi="ＭＳ ゴシック"/>
          <w:sz w:val="24"/>
          <w:szCs w:val="24"/>
        </w:rPr>
        <w:t xml:space="preserve"> </w:t>
      </w:r>
    </w:p>
    <w:p w:rsidR="009E3540" w:rsidRPr="00F92B80" w:rsidRDefault="009E3540">
      <w:pPr>
        <w:spacing w:line="136" w:lineRule="exact"/>
        <w:ind w:left="2160" w:hanging="2152"/>
        <w:rPr>
          <w:rFonts w:ascii="ＭＳ ゴシック" w:eastAsia="ＭＳ ゴシック" w:hAnsi="ＭＳ ゴシック" w:cs="Times New Roman"/>
          <w:sz w:val="24"/>
          <w:szCs w:val="24"/>
        </w:rPr>
      </w:pPr>
    </w:p>
    <w:p w:rsidR="009E3540" w:rsidRPr="00F92B80" w:rsidRDefault="009E3540">
      <w:pPr>
        <w:ind w:left="2160" w:hanging="2152"/>
        <w:rPr>
          <w:rFonts w:ascii="ＭＳ ゴシック" w:eastAsia="ＭＳ ゴシック" w:hAnsi="ＭＳ ゴシック" w:cs="Times New Roman"/>
          <w:sz w:val="24"/>
          <w:szCs w:val="24"/>
        </w:rPr>
      </w:pPr>
      <w:r w:rsidRPr="00F92B80">
        <w:rPr>
          <w:rFonts w:ascii="ＭＳ ゴシック" w:eastAsia="ＭＳ ゴシック" w:hAnsi="ＭＳ ゴシック" w:cs="ＭＳ ゴシック" w:hint="eastAsia"/>
          <w:sz w:val="24"/>
          <w:szCs w:val="24"/>
        </w:rPr>
        <w:t xml:space="preserve">　　　　　　　　</w:t>
      </w:r>
      <w:r w:rsidRPr="00F92B80">
        <w:rPr>
          <w:rFonts w:ascii="ＭＳ ゴシック" w:eastAsia="ＭＳ ゴシック" w:hAnsi="ＭＳ ゴシック" w:cs="ＭＳ ゴシック"/>
          <w:sz w:val="24"/>
          <w:szCs w:val="24"/>
        </w:rPr>
        <w:t xml:space="preserve"> </w:t>
      </w:r>
      <w:r w:rsidRPr="00F92B80">
        <w:rPr>
          <w:rFonts w:ascii="ＭＳ ゴシック" w:eastAsia="ＭＳ ゴシック" w:hAnsi="ＭＳ ゴシック" w:cs="ＭＳ ゴシック" w:hint="eastAsia"/>
          <w:sz w:val="24"/>
          <w:szCs w:val="24"/>
        </w:rPr>
        <w:t>１・４・７級</w:t>
      </w:r>
      <w:r w:rsidRPr="00F92B80">
        <w:rPr>
          <w:rFonts w:ascii="ＭＳ ゴシック" w:eastAsia="ＭＳ ゴシック" w:hAnsi="ＭＳ ゴシック" w:cs="ＭＳ ゴシック"/>
          <w:sz w:val="24"/>
          <w:szCs w:val="24"/>
        </w:rPr>
        <w:t xml:space="preserve"> </w:t>
      </w:r>
      <w:r w:rsidRPr="00F92B80">
        <w:rPr>
          <w:rFonts w:ascii="ＭＳ ゴシック" w:eastAsia="ＭＳ ゴシック" w:hAnsi="ＭＳ ゴシック" w:cs="ＭＳ ゴシック" w:hint="eastAsia"/>
          <w:sz w:val="24"/>
          <w:szCs w:val="24"/>
        </w:rPr>
        <w:t>：４連勝</w:t>
      </w:r>
    </w:p>
    <w:p w:rsidR="009E3540" w:rsidRPr="00F92B80" w:rsidRDefault="009E3540">
      <w:pPr>
        <w:ind w:left="2160" w:hanging="2152"/>
        <w:rPr>
          <w:rFonts w:ascii="ＭＳ ゴシック" w:eastAsia="ＭＳ ゴシック" w:hAnsi="ＭＳ ゴシック" w:cs="Times New Roman"/>
          <w:sz w:val="24"/>
          <w:szCs w:val="24"/>
        </w:rPr>
      </w:pPr>
      <w:r w:rsidRPr="00F92B80">
        <w:rPr>
          <w:rFonts w:ascii="ＭＳ ゴシック" w:eastAsia="ＭＳ ゴシック" w:hAnsi="ＭＳ ゴシック" w:cs="ＭＳ ゴシック"/>
          <w:sz w:val="24"/>
          <w:szCs w:val="24"/>
        </w:rPr>
        <w:t xml:space="preserve">                 </w:t>
      </w:r>
      <w:r w:rsidRPr="00F92B80">
        <w:rPr>
          <w:rFonts w:ascii="ＭＳ ゴシック" w:eastAsia="ＭＳ ゴシック" w:hAnsi="ＭＳ ゴシック" w:cs="ＭＳ ゴシック" w:hint="eastAsia"/>
          <w:sz w:val="24"/>
          <w:szCs w:val="24"/>
        </w:rPr>
        <w:t>２・５・８級</w:t>
      </w:r>
      <w:r w:rsidRPr="00F92B80">
        <w:rPr>
          <w:rFonts w:ascii="ＭＳ ゴシック" w:eastAsia="ＭＳ ゴシック" w:hAnsi="ＭＳ ゴシック" w:cs="ＭＳ ゴシック"/>
          <w:sz w:val="24"/>
          <w:szCs w:val="24"/>
        </w:rPr>
        <w:t xml:space="preserve"> </w:t>
      </w:r>
      <w:r w:rsidRPr="00F92B80">
        <w:rPr>
          <w:rFonts w:ascii="ＭＳ ゴシック" w:eastAsia="ＭＳ ゴシック" w:hAnsi="ＭＳ ゴシック" w:cs="ＭＳ ゴシック" w:hint="eastAsia"/>
          <w:sz w:val="24"/>
          <w:szCs w:val="24"/>
        </w:rPr>
        <w:t>：３勝</w:t>
      </w:r>
      <w:r w:rsidRPr="00F92B80">
        <w:rPr>
          <w:rFonts w:ascii="ＭＳ ゴシック" w:eastAsia="ＭＳ ゴシック" w:hAnsi="ＭＳ ゴシック" w:cs="ＭＳ ゴシック"/>
          <w:sz w:val="24"/>
          <w:szCs w:val="24"/>
        </w:rPr>
        <w:t>1</w:t>
      </w:r>
      <w:r w:rsidRPr="00F92B80">
        <w:rPr>
          <w:rFonts w:ascii="ＭＳ ゴシック" w:eastAsia="ＭＳ ゴシック" w:hAnsi="ＭＳ ゴシック" w:cs="ＭＳ ゴシック" w:hint="eastAsia"/>
          <w:sz w:val="24"/>
          <w:szCs w:val="24"/>
        </w:rPr>
        <w:t>敗</w:t>
      </w:r>
    </w:p>
    <w:p w:rsidR="009E3540" w:rsidRPr="00F92B80" w:rsidRDefault="009E3540">
      <w:pPr>
        <w:ind w:left="2160" w:hanging="2152"/>
        <w:rPr>
          <w:rFonts w:ascii="ＭＳ ゴシック" w:eastAsia="ＭＳ ゴシック" w:hAnsi="ＭＳ ゴシック" w:cs="Times New Roman"/>
          <w:sz w:val="24"/>
          <w:szCs w:val="24"/>
        </w:rPr>
      </w:pPr>
      <w:r w:rsidRPr="00F92B80">
        <w:rPr>
          <w:rFonts w:ascii="ＭＳ ゴシック" w:eastAsia="ＭＳ ゴシック" w:hAnsi="ＭＳ ゴシック" w:cs="ＭＳ ゴシック" w:hint="eastAsia"/>
          <w:sz w:val="24"/>
          <w:szCs w:val="24"/>
        </w:rPr>
        <w:t xml:space="preserve">　　　　　　　　</w:t>
      </w:r>
      <w:r w:rsidRPr="00F92B80">
        <w:rPr>
          <w:rFonts w:ascii="ＭＳ ゴシック" w:eastAsia="ＭＳ ゴシック" w:hAnsi="ＭＳ ゴシック" w:cs="ＭＳ ゴシック"/>
          <w:sz w:val="24"/>
          <w:szCs w:val="24"/>
        </w:rPr>
        <w:t xml:space="preserve"> </w:t>
      </w:r>
      <w:r w:rsidRPr="00F92B80">
        <w:rPr>
          <w:rFonts w:ascii="ＭＳ ゴシック" w:eastAsia="ＭＳ ゴシック" w:hAnsi="ＭＳ ゴシック" w:cs="ＭＳ ゴシック" w:hint="eastAsia"/>
          <w:sz w:val="24"/>
          <w:szCs w:val="24"/>
        </w:rPr>
        <w:t>３・６・９級</w:t>
      </w:r>
      <w:r w:rsidRPr="00F92B80">
        <w:rPr>
          <w:rFonts w:ascii="ＭＳ ゴシック" w:eastAsia="ＭＳ ゴシック" w:hAnsi="ＭＳ ゴシック" w:cs="ＭＳ ゴシック"/>
          <w:sz w:val="24"/>
          <w:szCs w:val="24"/>
        </w:rPr>
        <w:t xml:space="preserve"> </w:t>
      </w:r>
      <w:r w:rsidRPr="00F92B80">
        <w:rPr>
          <w:rFonts w:ascii="ＭＳ ゴシック" w:eastAsia="ＭＳ ゴシック" w:hAnsi="ＭＳ ゴシック" w:cs="ＭＳ ゴシック" w:hint="eastAsia"/>
          <w:sz w:val="24"/>
          <w:szCs w:val="24"/>
        </w:rPr>
        <w:t>：２勝２敗</w:t>
      </w:r>
    </w:p>
    <w:p w:rsidR="009E3540" w:rsidRPr="00F92B80" w:rsidRDefault="009E3540">
      <w:pPr>
        <w:rPr>
          <w:rFonts w:ascii="ＭＳ ゴシック" w:eastAsia="ＭＳ ゴシック" w:hAnsi="ＭＳ ゴシック" w:cs="Times New Roman"/>
          <w:sz w:val="24"/>
          <w:szCs w:val="24"/>
        </w:rPr>
      </w:pPr>
    </w:p>
    <w:p w:rsidR="009E3540" w:rsidRPr="00F92B80" w:rsidRDefault="003E0983">
      <w:pPr>
        <w:rPr>
          <w:rFonts w:ascii="ＭＳ ゴシック" w:eastAsia="ＭＳ ゴシック" w:hAnsi="ＭＳ ゴシック" w:cs="Times New Roman"/>
          <w:sz w:val="24"/>
          <w:szCs w:val="24"/>
        </w:rPr>
      </w:pPr>
      <w:r w:rsidRPr="00F92B80">
        <w:rPr>
          <w:rFonts w:ascii="ＭＳ ゴシック" w:eastAsia="ＭＳ ゴシック" w:hAnsi="ＭＳ ゴシック" w:cs="ＭＳ ゴシック" w:hint="eastAsia"/>
          <w:sz w:val="24"/>
          <w:szCs w:val="24"/>
        </w:rPr>
        <w:t xml:space="preserve">７．対局　　　　　</w:t>
      </w:r>
      <w:r w:rsidR="009E3540" w:rsidRPr="00F92B80">
        <w:rPr>
          <w:rFonts w:ascii="ＭＳ ゴシック" w:eastAsia="ＭＳ ゴシック" w:hAnsi="ＭＳ ゴシック" w:cs="ＭＳ ゴシック" w:hint="eastAsia"/>
          <w:sz w:val="24"/>
          <w:szCs w:val="24"/>
        </w:rPr>
        <w:t>すべて平手対局とする。</w:t>
      </w:r>
    </w:p>
    <w:p w:rsidR="003E0983" w:rsidRPr="00F92B80" w:rsidRDefault="009E3540">
      <w:pPr>
        <w:ind w:left="1920" w:hanging="1912"/>
        <w:rPr>
          <w:rFonts w:ascii="ＭＳ ゴシック" w:eastAsia="ＭＳ ゴシック" w:hAnsi="ＭＳ ゴシック" w:cs="ＭＳ ゴシック"/>
          <w:sz w:val="24"/>
          <w:szCs w:val="24"/>
        </w:rPr>
      </w:pPr>
      <w:r w:rsidRPr="00F92B80">
        <w:rPr>
          <w:rFonts w:ascii="ＭＳ ゴシック" w:eastAsia="ＭＳ ゴシック" w:hAnsi="ＭＳ ゴシック" w:cs="ＭＳ ゴシック" w:hint="eastAsia"/>
          <w:sz w:val="24"/>
          <w:szCs w:val="24"/>
        </w:rPr>
        <w:t xml:space="preserve">　　　　　　　　</w:t>
      </w:r>
      <w:r w:rsidR="003E0983" w:rsidRPr="00F92B80">
        <w:rPr>
          <w:rFonts w:ascii="ＭＳ ゴシック" w:eastAsia="ＭＳ ゴシック" w:hAnsi="ＭＳ ゴシック" w:cs="ＭＳ ゴシック" w:hint="eastAsia"/>
          <w:sz w:val="24"/>
          <w:szCs w:val="24"/>
        </w:rPr>
        <w:t xml:space="preserve">　</w:t>
      </w:r>
      <w:r w:rsidRPr="00F92B80">
        <w:rPr>
          <w:rFonts w:ascii="ＭＳ ゴシック" w:eastAsia="ＭＳ ゴシック" w:hAnsi="ＭＳ ゴシック" w:cs="ＭＳ ゴシック" w:hint="eastAsia"/>
          <w:sz w:val="24"/>
          <w:szCs w:val="24"/>
        </w:rPr>
        <w:t>先後は振り駒で決める。但し、同一者との対局は先の対局時の先後を入れ換える</w:t>
      </w:r>
    </w:p>
    <w:p w:rsidR="009E3540" w:rsidRPr="00F92B80" w:rsidRDefault="009E3540" w:rsidP="003E0983">
      <w:pPr>
        <w:ind w:leftChars="910" w:left="1911"/>
        <w:rPr>
          <w:rFonts w:ascii="ＭＳ ゴシック" w:eastAsia="ＭＳ ゴシック" w:hAnsi="ＭＳ ゴシック" w:cs="Times New Roman"/>
          <w:sz w:val="24"/>
          <w:szCs w:val="24"/>
        </w:rPr>
      </w:pPr>
      <w:r w:rsidRPr="00F92B80">
        <w:rPr>
          <w:rFonts w:ascii="ＭＳ ゴシック" w:eastAsia="ＭＳ ゴシック" w:hAnsi="ＭＳ ゴシック" w:cs="ＭＳ ゴシック" w:hint="eastAsia"/>
          <w:sz w:val="24"/>
          <w:szCs w:val="24"/>
        </w:rPr>
        <w:t>ものとする。</w:t>
      </w:r>
    </w:p>
    <w:p w:rsidR="003E0983" w:rsidRPr="00F92B80" w:rsidRDefault="009E3540">
      <w:pPr>
        <w:ind w:left="1920" w:hanging="1912"/>
        <w:rPr>
          <w:rFonts w:ascii="ＭＳ ゴシック" w:eastAsia="ＭＳ ゴシック" w:hAnsi="ＭＳ ゴシック" w:cs="ＭＳ ゴシック"/>
          <w:sz w:val="24"/>
          <w:szCs w:val="24"/>
        </w:rPr>
      </w:pPr>
      <w:r w:rsidRPr="00F92B80">
        <w:rPr>
          <w:rFonts w:ascii="ＭＳ ゴシック" w:eastAsia="ＭＳ ゴシック" w:hAnsi="ＭＳ ゴシック" w:cs="ＭＳ ゴシック" w:hint="eastAsia"/>
          <w:sz w:val="24"/>
          <w:szCs w:val="24"/>
        </w:rPr>
        <w:t xml:space="preserve">　　　　　　　　</w:t>
      </w:r>
      <w:r w:rsidR="003E0983" w:rsidRPr="00F92B80">
        <w:rPr>
          <w:rFonts w:ascii="ＭＳ ゴシック" w:eastAsia="ＭＳ ゴシック" w:hAnsi="ＭＳ ゴシック" w:cs="ＭＳ ゴシック" w:hint="eastAsia"/>
          <w:sz w:val="24"/>
          <w:szCs w:val="24"/>
        </w:rPr>
        <w:t xml:space="preserve">　</w:t>
      </w:r>
      <w:r w:rsidRPr="00F92B80">
        <w:rPr>
          <w:rFonts w:ascii="ＭＳ ゴシック" w:eastAsia="ＭＳ ゴシック" w:hAnsi="ＭＳ ゴシック" w:cs="ＭＳ ゴシック" w:hint="eastAsia"/>
          <w:sz w:val="24"/>
          <w:szCs w:val="24"/>
        </w:rPr>
        <w:t>持ち時間は双方最低１５分を保障する。切れた場合は一手３０秒の秒読みとする。</w:t>
      </w:r>
    </w:p>
    <w:p w:rsidR="009E3540" w:rsidRPr="00F92B80" w:rsidRDefault="009E3540" w:rsidP="003E0983">
      <w:pPr>
        <w:ind w:leftChars="910" w:left="1911"/>
        <w:rPr>
          <w:rFonts w:ascii="ＭＳ ゴシック" w:eastAsia="ＭＳ ゴシック" w:hAnsi="ＭＳ ゴシック" w:cs="Times New Roman"/>
          <w:sz w:val="24"/>
          <w:szCs w:val="24"/>
        </w:rPr>
      </w:pPr>
      <w:r w:rsidRPr="00F92B80">
        <w:rPr>
          <w:rFonts w:ascii="ＭＳ ゴシック" w:eastAsia="ＭＳ ゴシック" w:hAnsi="ＭＳ ゴシック" w:cs="ＭＳ ゴシック"/>
          <w:sz w:val="24"/>
          <w:szCs w:val="24"/>
        </w:rPr>
        <w:t>(</w:t>
      </w:r>
      <w:r w:rsidRPr="00F92B80">
        <w:rPr>
          <w:rFonts w:ascii="ＭＳ ゴシック" w:eastAsia="ＭＳ ゴシック" w:hAnsi="ＭＳ ゴシック" w:cs="ＭＳ ゴシック" w:hint="eastAsia"/>
          <w:sz w:val="24"/>
          <w:szCs w:val="24"/>
        </w:rPr>
        <w:t>切れ負けルールの適用は禁止する。</w:t>
      </w:r>
      <w:r w:rsidRPr="00F92B80">
        <w:rPr>
          <w:rFonts w:ascii="ＭＳ ゴシック" w:eastAsia="ＭＳ ゴシック" w:hAnsi="ＭＳ ゴシック" w:cs="ＭＳ ゴシック"/>
          <w:sz w:val="24"/>
          <w:szCs w:val="24"/>
        </w:rPr>
        <w:t>)</w:t>
      </w:r>
    </w:p>
    <w:p w:rsidR="009E3540" w:rsidRPr="00F92B80" w:rsidRDefault="009E3540">
      <w:pPr>
        <w:ind w:left="1920" w:hanging="1912"/>
        <w:rPr>
          <w:rFonts w:ascii="ＭＳ ゴシック" w:eastAsia="ＭＳ ゴシック" w:hAnsi="ＭＳ ゴシック" w:cs="Times New Roman"/>
          <w:sz w:val="24"/>
          <w:szCs w:val="24"/>
        </w:rPr>
      </w:pPr>
    </w:p>
    <w:p w:rsidR="009E3540" w:rsidRPr="00F92B80" w:rsidRDefault="003E0983">
      <w:pPr>
        <w:rPr>
          <w:rFonts w:ascii="ＭＳ ゴシック" w:eastAsia="ＭＳ ゴシック" w:hAnsi="ＭＳ ゴシック" w:cs="Times New Roman"/>
          <w:sz w:val="24"/>
          <w:szCs w:val="24"/>
        </w:rPr>
      </w:pPr>
      <w:r w:rsidRPr="00F92B80">
        <w:rPr>
          <w:rFonts w:ascii="ＭＳ ゴシック" w:eastAsia="ＭＳ ゴシック" w:hAnsi="ＭＳ ゴシック" w:cs="ＭＳ ゴシック" w:hint="eastAsia"/>
          <w:sz w:val="24"/>
          <w:szCs w:val="24"/>
        </w:rPr>
        <w:t xml:space="preserve">８．その他注意点　　</w:t>
      </w:r>
      <w:r w:rsidR="009E3540" w:rsidRPr="00F92B80">
        <w:rPr>
          <w:rFonts w:ascii="ＭＳ ゴシック" w:eastAsia="ＭＳ ゴシック" w:hAnsi="ＭＳ ゴシック" w:cs="ＭＳ ゴシック" w:hint="eastAsia"/>
          <w:sz w:val="24"/>
          <w:szCs w:val="24"/>
        </w:rPr>
        <w:t>・前回の認定大会の成績は一切持ち越すことができない。</w:t>
      </w:r>
    </w:p>
    <w:p w:rsidR="003E0983" w:rsidRPr="00F92B80" w:rsidRDefault="009E3540">
      <w:pPr>
        <w:ind w:left="2400" w:hangingChars="1000" w:hanging="2400"/>
        <w:rPr>
          <w:rFonts w:ascii="ＭＳ ゴシック" w:eastAsia="ＭＳ ゴシック" w:hAnsi="ＭＳ ゴシック" w:cs="ＭＳ ゴシック"/>
          <w:sz w:val="24"/>
          <w:szCs w:val="24"/>
        </w:rPr>
      </w:pPr>
      <w:r w:rsidRPr="00F92B80">
        <w:rPr>
          <w:rFonts w:ascii="ＭＳ ゴシック" w:eastAsia="ＭＳ ゴシック" w:hAnsi="ＭＳ ゴシック" w:cs="ＭＳ ゴシック" w:hint="eastAsia"/>
          <w:sz w:val="24"/>
          <w:szCs w:val="24"/>
        </w:rPr>
        <w:t xml:space="preserve">　　　　　　　　</w:t>
      </w:r>
      <w:r w:rsidR="003E0983" w:rsidRPr="00F92B80">
        <w:rPr>
          <w:rFonts w:ascii="ＭＳ ゴシック" w:eastAsia="ＭＳ ゴシック" w:hAnsi="ＭＳ ゴシック" w:cs="ＭＳ ゴシック" w:hint="eastAsia"/>
          <w:sz w:val="24"/>
          <w:szCs w:val="24"/>
        </w:rPr>
        <w:t xml:space="preserve">　　</w:t>
      </w:r>
      <w:r w:rsidRPr="00F92B80">
        <w:rPr>
          <w:rFonts w:ascii="ＭＳ ゴシック" w:eastAsia="ＭＳ ゴシック" w:hAnsi="ＭＳ ゴシック" w:cs="ＭＳ ゴシック" w:hint="eastAsia"/>
          <w:sz w:val="24"/>
          <w:szCs w:val="24"/>
        </w:rPr>
        <w:t>・希望する参加グループを明らかに誤認している生徒に対しては顧問、担当教</w:t>
      </w:r>
    </w:p>
    <w:p w:rsidR="009E3540" w:rsidRPr="00F92B80" w:rsidRDefault="009E3540" w:rsidP="003E0983">
      <w:pPr>
        <w:ind w:leftChars="1140" w:left="2394"/>
        <w:rPr>
          <w:rFonts w:ascii="ＭＳ ゴシック" w:eastAsia="ＭＳ ゴシック" w:hAnsi="ＭＳ ゴシック" w:cs="Times New Roman"/>
          <w:sz w:val="24"/>
          <w:szCs w:val="24"/>
        </w:rPr>
      </w:pPr>
      <w:r w:rsidRPr="00F92B80">
        <w:rPr>
          <w:rFonts w:ascii="ＭＳ ゴシック" w:eastAsia="ＭＳ ゴシック" w:hAnsi="ＭＳ ゴシック" w:cs="ＭＳ ゴシック" w:hint="eastAsia"/>
          <w:sz w:val="24"/>
          <w:szCs w:val="24"/>
        </w:rPr>
        <w:t>諭・運営役員が変更を指導できる。</w:t>
      </w:r>
    </w:p>
    <w:p w:rsidR="009E3540" w:rsidRDefault="009E3540">
      <w:pPr>
        <w:rPr>
          <w:rFonts w:ascii="ＭＳ ゴシック" w:eastAsia="ＭＳ ゴシック" w:hAnsi="ＭＳ ゴシック" w:cs="Times New Roman"/>
          <w:sz w:val="24"/>
          <w:szCs w:val="24"/>
        </w:rPr>
      </w:pPr>
    </w:p>
    <w:p w:rsidR="0077624C" w:rsidRDefault="003E0983" w:rsidP="0077624C">
      <w:pPr>
        <w:ind w:left="2400" w:hangingChars="1000" w:hanging="2400"/>
        <w:rPr>
          <w:rFonts w:ascii="ＭＳ ゴシック" w:eastAsia="ＭＳ ゴシック" w:hAnsi="ＭＳ ゴシック" w:cs="ＭＳ ゴシック"/>
          <w:sz w:val="24"/>
          <w:szCs w:val="24"/>
        </w:rPr>
      </w:pPr>
      <w:r w:rsidRPr="00F92B80">
        <w:rPr>
          <w:rFonts w:ascii="ＭＳ ゴシック" w:eastAsia="ＭＳ ゴシック" w:hAnsi="ＭＳ ゴシック" w:cs="ＭＳ ゴシック" w:hint="eastAsia"/>
          <w:sz w:val="24"/>
          <w:szCs w:val="24"/>
        </w:rPr>
        <w:t>９</w:t>
      </w:r>
      <w:r w:rsidR="009E3540" w:rsidRPr="00F92B80">
        <w:rPr>
          <w:rFonts w:ascii="ＭＳ ゴシック" w:eastAsia="ＭＳ ゴシック" w:hAnsi="ＭＳ ゴシック" w:cs="ＭＳ ゴシック" w:hint="eastAsia"/>
          <w:sz w:val="24"/>
          <w:szCs w:val="24"/>
        </w:rPr>
        <w:t xml:space="preserve">．記録保管　　　</w:t>
      </w:r>
      <w:r w:rsidRPr="00F92B80">
        <w:rPr>
          <w:rFonts w:ascii="ＭＳ ゴシック" w:eastAsia="ＭＳ ゴシック" w:hAnsi="ＭＳ ゴシック" w:cs="ＭＳ ゴシック" w:hint="eastAsia"/>
          <w:sz w:val="24"/>
          <w:szCs w:val="24"/>
        </w:rPr>
        <w:t xml:space="preserve">　</w:t>
      </w:r>
      <w:r w:rsidR="0077624C" w:rsidRPr="0077624C">
        <w:rPr>
          <w:rFonts w:ascii="ＭＳ ゴシック" w:eastAsia="ＭＳ ゴシック" w:hAnsi="ＭＳ ゴシック" w:cs="ＭＳ ゴシック" w:hint="eastAsia"/>
          <w:sz w:val="24"/>
          <w:szCs w:val="24"/>
        </w:rPr>
        <w:t>棋力認定証発行台帳はExcelファイルで作成し、日本将棋連盟普及部学校教育係（</w:t>
      </w:r>
      <w:r w:rsidR="0077624C">
        <w:rPr>
          <w:rFonts w:ascii="ＭＳ ゴシック" w:eastAsia="ＭＳ ゴシック" w:hAnsi="ＭＳ ゴシック" w:cs="ＭＳ ゴシック" w:hint="eastAsia"/>
          <w:sz w:val="24"/>
          <w:szCs w:val="24"/>
        </w:rPr>
        <w:t>メールアドレス省略</w:t>
      </w:r>
      <w:r w:rsidR="0077624C" w:rsidRPr="0077624C">
        <w:rPr>
          <w:rFonts w:ascii="ＭＳ ゴシック" w:eastAsia="ＭＳ ゴシック" w:hAnsi="ＭＳ ゴシック" w:cs="ＭＳ ゴシック" w:hint="eastAsia"/>
          <w:sz w:val="24"/>
          <w:szCs w:val="24"/>
        </w:rPr>
        <w:t>）に送付する。同時にCCで高文連全国将棋専門部にも送信する。日本将棋連盟では、この情報を免状取得者情報と同等と位置付け免状認定課が保管する。</w:t>
      </w:r>
    </w:p>
    <w:p w:rsidR="009E3540" w:rsidRPr="00F92B80" w:rsidRDefault="009E3540">
      <w:pPr>
        <w:rPr>
          <w:rFonts w:ascii="ＭＳ ゴシック" w:eastAsia="ＭＳ ゴシック" w:hAnsi="ＭＳ ゴシック" w:cs="Times New Roman"/>
          <w:sz w:val="24"/>
          <w:szCs w:val="24"/>
        </w:rPr>
      </w:pPr>
    </w:p>
    <w:p w:rsidR="009E3540" w:rsidRPr="00F92B80" w:rsidRDefault="003E0983">
      <w:pPr>
        <w:ind w:left="2400" w:hanging="2392"/>
        <w:rPr>
          <w:rFonts w:ascii="ＭＳ ゴシック" w:eastAsia="ＭＳ ゴシック" w:hAnsi="ＭＳ ゴシック" w:cs="Times New Roman"/>
          <w:sz w:val="24"/>
          <w:szCs w:val="24"/>
        </w:rPr>
      </w:pPr>
      <w:r w:rsidRPr="00F92B80">
        <w:rPr>
          <w:rFonts w:ascii="ＭＳ ゴシック" w:eastAsia="ＭＳ ゴシック" w:hAnsi="ＭＳ ゴシック" w:cs="ＭＳ ゴシック" w:hint="eastAsia"/>
          <w:sz w:val="24"/>
          <w:szCs w:val="24"/>
        </w:rPr>
        <w:lastRenderedPageBreak/>
        <w:t>１０</w:t>
      </w:r>
      <w:r w:rsidR="009E3540" w:rsidRPr="00F92B80">
        <w:rPr>
          <w:rFonts w:ascii="ＭＳ ゴシック" w:eastAsia="ＭＳ ゴシック" w:hAnsi="ＭＳ ゴシック" w:cs="ＭＳ ゴシック" w:hint="eastAsia"/>
          <w:sz w:val="24"/>
          <w:szCs w:val="24"/>
        </w:rPr>
        <w:t>．記録内容　　　氏名・</w:t>
      </w:r>
      <w:r w:rsidR="0077624C" w:rsidRPr="00720074">
        <w:rPr>
          <w:rFonts w:ascii="ＭＳ ゴシック" w:eastAsia="ＭＳ ゴシック" w:hAnsi="ＭＳ ゴシック" w:cs="ＭＳ ゴシック" w:hint="eastAsia"/>
          <w:sz w:val="24"/>
          <w:szCs w:val="24"/>
          <w:u w:val="wave"/>
        </w:rPr>
        <w:t>生年月日</w:t>
      </w:r>
      <w:r w:rsidR="0077624C">
        <w:rPr>
          <w:rFonts w:ascii="ＭＳ ゴシック" w:eastAsia="ＭＳ ゴシック" w:hAnsi="ＭＳ ゴシック" w:cs="ＭＳ ゴシック" w:hint="eastAsia"/>
          <w:sz w:val="24"/>
          <w:szCs w:val="24"/>
        </w:rPr>
        <w:t>・</w:t>
      </w:r>
      <w:r w:rsidR="009E3540" w:rsidRPr="00F92B80">
        <w:rPr>
          <w:rFonts w:ascii="ＭＳ ゴシック" w:eastAsia="ＭＳ ゴシック" w:hAnsi="ＭＳ ゴシック" w:cs="ＭＳ ゴシック" w:hint="eastAsia"/>
          <w:sz w:val="24"/>
          <w:szCs w:val="24"/>
        </w:rPr>
        <w:t>学校名・学年</w:t>
      </w:r>
      <w:r w:rsidR="0077624C">
        <w:rPr>
          <w:rFonts w:ascii="ＭＳ ゴシック" w:eastAsia="ＭＳ ゴシック" w:hAnsi="ＭＳ ゴシック" w:cs="ＭＳ ゴシック" w:hint="eastAsia"/>
          <w:sz w:val="24"/>
          <w:szCs w:val="24"/>
        </w:rPr>
        <w:t>・発行年月日</w:t>
      </w:r>
      <w:r w:rsidR="009E3540" w:rsidRPr="00F92B80">
        <w:rPr>
          <w:rFonts w:ascii="ＭＳ ゴシック" w:eastAsia="ＭＳ ゴシック" w:hAnsi="ＭＳ ゴシック" w:cs="ＭＳ ゴシック" w:hint="eastAsia"/>
          <w:sz w:val="24"/>
          <w:szCs w:val="24"/>
        </w:rPr>
        <w:t>は必ず記載する。</w:t>
      </w:r>
    </w:p>
    <w:p w:rsidR="003E0983" w:rsidRPr="00F92B80" w:rsidRDefault="003E0983">
      <w:pPr>
        <w:rPr>
          <w:rFonts w:ascii="ＭＳ ゴシック" w:eastAsia="ＭＳ ゴシック" w:hAnsi="ＭＳ ゴシック" w:cs="ＭＳ 明朝"/>
          <w:sz w:val="24"/>
          <w:szCs w:val="24"/>
        </w:rPr>
      </w:pPr>
    </w:p>
    <w:p w:rsidR="00F76AF5" w:rsidRDefault="003E0983" w:rsidP="00F76AF5">
      <w:pPr>
        <w:rPr>
          <w:rFonts w:ascii="ＭＳ ゴシック" w:eastAsia="ＭＳ ゴシック" w:hAnsi="ＭＳ ゴシック" w:cs="ＭＳ ゴシック"/>
          <w:sz w:val="24"/>
          <w:szCs w:val="24"/>
        </w:rPr>
      </w:pPr>
      <w:r w:rsidRPr="00F92B80">
        <w:rPr>
          <w:rFonts w:ascii="ＭＳ ゴシック" w:eastAsia="ＭＳ ゴシック" w:hAnsi="ＭＳ ゴシック" w:cs="ＭＳ 明朝" w:hint="eastAsia"/>
          <w:sz w:val="24"/>
          <w:szCs w:val="24"/>
        </w:rPr>
        <w:t>１１</w:t>
      </w:r>
      <w:r w:rsidR="009E3540" w:rsidRPr="00F92B80">
        <w:rPr>
          <w:rFonts w:ascii="ＭＳ ゴシック" w:eastAsia="ＭＳ ゴシック" w:hAnsi="ＭＳ ゴシック" w:cs="ＭＳ ゴシック" w:hint="eastAsia"/>
          <w:sz w:val="24"/>
          <w:szCs w:val="24"/>
        </w:rPr>
        <w:t>．台帳情報の二次使用</w:t>
      </w:r>
      <w:r w:rsidR="00F76AF5">
        <w:rPr>
          <w:rFonts w:ascii="ＭＳ ゴシック" w:eastAsia="ＭＳ ゴシック" w:hAnsi="ＭＳ ゴシック" w:cs="ＭＳ ゴシック" w:hint="eastAsia"/>
          <w:sz w:val="24"/>
          <w:szCs w:val="24"/>
        </w:rPr>
        <w:t xml:space="preserve">　　</w:t>
      </w:r>
      <w:r w:rsidR="009E3540" w:rsidRPr="00F92B80">
        <w:rPr>
          <w:rFonts w:ascii="ＭＳ ゴシック" w:eastAsia="ＭＳ ゴシック" w:hAnsi="ＭＳ ゴシック" w:cs="ＭＳ ゴシック" w:hint="eastAsia"/>
          <w:sz w:val="24"/>
          <w:szCs w:val="24"/>
        </w:rPr>
        <w:t>日本将棋連盟はそれ以外の目的には使用せず、当然第三者への</w:t>
      </w:r>
    </w:p>
    <w:p w:rsidR="009E3540" w:rsidRPr="00F92B80" w:rsidRDefault="009E3540" w:rsidP="00F76AF5">
      <w:pPr>
        <w:ind w:firstLineChars="1300" w:firstLine="3120"/>
        <w:rPr>
          <w:rFonts w:ascii="ＭＳ ゴシック" w:eastAsia="ＭＳ ゴシック" w:hAnsi="ＭＳ ゴシック" w:cs="Times New Roman"/>
          <w:sz w:val="24"/>
          <w:szCs w:val="24"/>
        </w:rPr>
      </w:pPr>
      <w:r w:rsidRPr="00F92B80">
        <w:rPr>
          <w:rFonts w:ascii="ＭＳ ゴシック" w:eastAsia="ＭＳ ゴシック" w:hAnsi="ＭＳ ゴシック" w:cs="ＭＳ ゴシック" w:hint="eastAsia"/>
          <w:sz w:val="24"/>
          <w:szCs w:val="24"/>
        </w:rPr>
        <w:t>貸出・提供は一切行わない。</w:t>
      </w:r>
    </w:p>
    <w:p w:rsidR="009E3540" w:rsidRPr="00F92B80" w:rsidRDefault="009E3540">
      <w:pPr>
        <w:ind w:left="1920" w:hanging="1912"/>
        <w:rPr>
          <w:rFonts w:ascii="ＭＳ ゴシック" w:eastAsia="ＭＳ ゴシック" w:hAnsi="ＭＳ ゴシック" w:cs="Times New Roman"/>
          <w:sz w:val="24"/>
          <w:szCs w:val="24"/>
        </w:rPr>
      </w:pPr>
    </w:p>
    <w:p w:rsidR="009E3540" w:rsidRPr="00F92B80" w:rsidRDefault="003E0983">
      <w:pPr>
        <w:ind w:left="1920" w:hanging="1912"/>
        <w:rPr>
          <w:rFonts w:ascii="ＭＳ ゴシック" w:eastAsia="ＭＳ ゴシック" w:hAnsi="ＭＳ ゴシック" w:cs="Times New Roman"/>
          <w:sz w:val="24"/>
          <w:szCs w:val="24"/>
        </w:rPr>
      </w:pPr>
      <w:r w:rsidRPr="00F92B80">
        <w:rPr>
          <w:rFonts w:ascii="ＭＳ ゴシック" w:eastAsia="ＭＳ ゴシック" w:hAnsi="ＭＳ ゴシック" w:cs="ＭＳ ゴシック" w:hint="eastAsia"/>
          <w:sz w:val="24"/>
          <w:szCs w:val="24"/>
        </w:rPr>
        <w:t>１２</w:t>
      </w:r>
      <w:r w:rsidR="009E3540" w:rsidRPr="00F92B80">
        <w:rPr>
          <w:rFonts w:ascii="ＭＳ ゴシック" w:eastAsia="ＭＳ ゴシック" w:hAnsi="ＭＳ ゴシック" w:cs="ＭＳ ゴシック" w:hint="eastAsia"/>
          <w:sz w:val="24"/>
          <w:szCs w:val="24"/>
        </w:rPr>
        <w:t>．棋力認定証作成　日本将棋連盟が経費を負担し作成する。</w:t>
      </w:r>
    </w:p>
    <w:p w:rsidR="009E3540" w:rsidRPr="00F92B80" w:rsidRDefault="009E3540">
      <w:pPr>
        <w:ind w:left="1920" w:hanging="1912"/>
        <w:rPr>
          <w:rFonts w:ascii="ＭＳ ゴシック" w:eastAsia="ＭＳ ゴシック" w:hAnsi="ＭＳ ゴシック" w:cs="Times New Roman"/>
          <w:sz w:val="24"/>
          <w:szCs w:val="24"/>
        </w:rPr>
      </w:pPr>
    </w:p>
    <w:p w:rsidR="009E3540" w:rsidRPr="00F92B80" w:rsidRDefault="003E0983" w:rsidP="00F76AF5">
      <w:pPr>
        <w:ind w:left="1920" w:hanging="1912"/>
        <w:rPr>
          <w:rFonts w:ascii="ＭＳ ゴシック" w:eastAsia="ＭＳ ゴシック" w:hAnsi="ＭＳ ゴシック" w:cs="Times New Roman"/>
          <w:sz w:val="24"/>
          <w:szCs w:val="24"/>
        </w:rPr>
      </w:pPr>
      <w:r w:rsidRPr="00F92B80">
        <w:rPr>
          <w:rFonts w:ascii="ＭＳ ゴシック" w:eastAsia="ＭＳ ゴシック" w:hAnsi="ＭＳ ゴシック" w:cs="ＭＳ ゴシック" w:hint="eastAsia"/>
          <w:sz w:val="24"/>
          <w:szCs w:val="24"/>
        </w:rPr>
        <w:t>１３</w:t>
      </w:r>
      <w:r w:rsidR="009E3540" w:rsidRPr="00F92B80">
        <w:rPr>
          <w:rFonts w:ascii="ＭＳ ゴシック" w:eastAsia="ＭＳ ゴシック" w:hAnsi="ＭＳ ゴシック" w:cs="ＭＳ ゴシック" w:hint="eastAsia"/>
          <w:sz w:val="24"/>
          <w:szCs w:val="24"/>
        </w:rPr>
        <w:t>．配布要領</w:t>
      </w:r>
      <w:r w:rsidR="00F76AF5">
        <w:rPr>
          <w:rFonts w:ascii="ＭＳ ゴシック" w:eastAsia="ＭＳ ゴシック" w:hAnsi="ＭＳ ゴシック" w:cs="ＭＳ ゴシック" w:hint="eastAsia"/>
          <w:sz w:val="24"/>
          <w:szCs w:val="24"/>
        </w:rPr>
        <w:t xml:space="preserve">　　</w:t>
      </w:r>
      <w:r w:rsidR="009E3540" w:rsidRPr="00F92B80">
        <w:rPr>
          <w:rFonts w:ascii="ＭＳ ゴシック" w:eastAsia="ＭＳ ゴシック" w:hAnsi="ＭＳ ゴシック" w:cs="ＭＳ ゴシック" w:hint="eastAsia"/>
          <w:sz w:val="24"/>
          <w:szCs w:val="24"/>
        </w:rPr>
        <w:t>日本将棋連盟</w:t>
      </w:r>
      <w:r w:rsidRPr="00F92B80">
        <w:rPr>
          <w:rFonts w:ascii="ＭＳ ゴシック" w:eastAsia="ＭＳ ゴシック" w:hAnsi="ＭＳ ゴシック" w:cs="ＭＳ ゴシック" w:hint="eastAsia"/>
          <w:sz w:val="24"/>
          <w:szCs w:val="24"/>
        </w:rPr>
        <w:t xml:space="preserve">　⇒　</w:t>
      </w:r>
      <w:r w:rsidR="00F76AF5">
        <w:rPr>
          <w:rFonts w:ascii="ＭＳ ゴシック" w:eastAsia="ＭＳ ゴシック" w:hAnsi="ＭＳ ゴシック" w:cs="ＭＳ ゴシック" w:hint="eastAsia"/>
          <w:sz w:val="24"/>
          <w:szCs w:val="24"/>
        </w:rPr>
        <w:t>高文連</w:t>
      </w:r>
      <w:r w:rsidR="009E3540" w:rsidRPr="00F92B80">
        <w:rPr>
          <w:rFonts w:ascii="ＭＳ ゴシック" w:eastAsia="ＭＳ ゴシック" w:hAnsi="ＭＳ ゴシック" w:cs="ＭＳ ゴシック" w:hint="eastAsia"/>
          <w:sz w:val="24"/>
          <w:szCs w:val="24"/>
        </w:rPr>
        <w:t>全国将棋専門部事務局</w:t>
      </w:r>
      <w:r w:rsidR="00F76AF5">
        <w:rPr>
          <w:rFonts w:ascii="ＭＳ ゴシック" w:eastAsia="ＭＳ ゴシック" w:hAnsi="ＭＳ ゴシック" w:cs="ＭＳ ゴシック" w:hint="eastAsia"/>
          <w:sz w:val="24"/>
          <w:szCs w:val="24"/>
        </w:rPr>
        <w:t xml:space="preserve">　</w:t>
      </w:r>
      <w:r w:rsidRPr="00F92B80">
        <w:rPr>
          <w:rFonts w:ascii="ＭＳ ゴシック" w:eastAsia="ＭＳ ゴシック" w:hAnsi="ＭＳ ゴシック" w:cs="ＭＳ ゴシック" w:hint="eastAsia"/>
          <w:sz w:val="24"/>
          <w:szCs w:val="24"/>
        </w:rPr>
        <w:t xml:space="preserve">⇒　</w:t>
      </w:r>
      <w:r w:rsidR="009E3540" w:rsidRPr="00F92B80">
        <w:rPr>
          <w:rFonts w:ascii="ＭＳ ゴシック" w:eastAsia="ＭＳ ゴシック" w:hAnsi="ＭＳ ゴシック" w:cs="ＭＳ ゴシック" w:hint="eastAsia"/>
          <w:sz w:val="24"/>
          <w:szCs w:val="24"/>
        </w:rPr>
        <w:t>各都道府県高文連事務局</w:t>
      </w:r>
      <w:r w:rsidRPr="00F92B80">
        <w:rPr>
          <w:rFonts w:ascii="ＭＳ ゴシック" w:eastAsia="ＭＳ ゴシック" w:hAnsi="ＭＳ ゴシック" w:cs="ＭＳ ゴシック" w:hint="eastAsia"/>
          <w:sz w:val="24"/>
          <w:szCs w:val="24"/>
        </w:rPr>
        <w:t xml:space="preserve">　⇒</w:t>
      </w:r>
      <w:r w:rsidR="009E3540" w:rsidRPr="00F92B80">
        <w:rPr>
          <w:rFonts w:ascii="ＭＳ ゴシック" w:eastAsia="ＭＳ ゴシック" w:hAnsi="ＭＳ ゴシック" w:cs="ＭＳ ゴシック" w:hint="eastAsia"/>
          <w:sz w:val="24"/>
          <w:szCs w:val="24"/>
        </w:rPr>
        <w:t xml:space="preserve">　認定</w:t>
      </w:r>
      <w:r w:rsidR="00F76AF5">
        <w:rPr>
          <w:rFonts w:ascii="ＭＳ ゴシック" w:eastAsia="ＭＳ ゴシック" w:hAnsi="ＭＳ ゴシック" w:cs="ＭＳ ゴシック" w:hint="eastAsia"/>
          <w:sz w:val="24"/>
          <w:szCs w:val="24"/>
        </w:rPr>
        <w:t>者</w:t>
      </w:r>
    </w:p>
    <w:p w:rsidR="009E3540" w:rsidRDefault="009E3540">
      <w:pPr>
        <w:ind w:left="1798" w:hanging="1312"/>
        <w:rPr>
          <w:rFonts w:ascii="ＭＳ 明朝" w:cs="Times New Roman"/>
          <w:sz w:val="24"/>
          <w:szCs w:val="24"/>
        </w:rPr>
      </w:pPr>
    </w:p>
    <w:p w:rsidR="009E3540" w:rsidRDefault="009E3540" w:rsidP="00F76AF5">
      <w:pPr>
        <w:ind w:firstLineChars="200" w:firstLine="480"/>
        <w:rPr>
          <w:rFonts w:ascii="ＭＳ 明朝" w:cs="Times New Roman"/>
          <w:sz w:val="24"/>
          <w:szCs w:val="24"/>
        </w:rPr>
      </w:pPr>
      <w:r>
        <w:rPr>
          <w:rFonts w:ascii="ＭＳ 明朝" w:eastAsia="ＭＳ ゴシック" w:hAnsi="Times New Roman" w:cs="ＭＳ ゴシック" w:hint="eastAsia"/>
          <w:sz w:val="24"/>
          <w:szCs w:val="24"/>
        </w:rPr>
        <w:t>＊基本的な流れは下記のとおりとなる。</w:t>
      </w:r>
    </w:p>
    <w:p w:rsidR="009E3540" w:rsidRDefault="003E0983">
      <w:pPr>
        <w:ind w:left="1798" w:hanging="1312"/>
        <w:rPr>
          <w:rFonts w:ascii="ＭＳ 明朝" w:cs="Times New Roman"/>
          <w:sz w:val="24"/>
          <w:szCs w:val="24"/>
        </w:rPr>
      </w:pPr>
      <w:r>
        <w:rPr>
          <w:rFonts w:ascii="ＭＳ 明朝" w:eastAsia="ＭＳ ゴシック" w:hAnsi="Times New Roman" w:cs="ＭＳ ゴシック" w:hint="eastAsia"/>
          <w:sz w:val="24"/>
          <w:szCs w:val="24"/>
        </w:rPr>
        <w:t xml:space="preserve">　</w:t>
      </w:r>
      <w:r w:rsidR="009E3540">
        <w:rPr>
          <w:rFonts w:ascii="ＭＳ 明朝" w:eastAsia="ＭＳ ゴシック" w:hAnsi="Times New Roman" w:cs="ＭＳ ゴシック" w:hint="eastAsia"/>
          <w:sz w:val="24"/>
          <w:szCs w:val="24"/>
        </w:rPr>
        <w:t>①</w:t>
      </w:r>
      <w:r w:rsidR="00641643">
        <w:rPr>
          <w:rFonts w:ascii="ＭＳ 明朝" w:eastAsia="ＭＳ ゴシック" w:hAnsi="Times New Roman" w:cs="ＭＳ ゴシック" w:hint="eastAsia"/>
          <w:sz w:val="24"/>
          <w:szCs w:val="24"/>
        </w:rPr>
        <w:t xml:space="preserve">　</w:t>
      </w:r>
      <w:r w:rsidR="009E3540">
        <w:rPr>
          <w:rFonts w:ascii="ＭＳ 明朝" w:eastAsia="ＭＳ ゴシック" w:hAnsi="Times New Roman" w:cs="ＭＳ ゴシック" w:hint="eastAsia"/>
          <w:sz w:val="24"/>
          <w:szCs w:val="24"/>
        </w:rPr>
        <w:t>年間総使用見込枚数を一括して全国事務局へ発送</w:t>
      </w:r>
    </w:p>
    <w:p w:rsidR="00F76AF5" w:rsidRDefault="00F76AF5" w:rsidP="00F76AF5">
      <w:pPr>
        <w:ind w:firstLineChars="300" w:firstLine="720"/>
        <w:rPr>
          <w:rFonts w:ascii="ＭＳ 明朝" w:eastAsia="ＭＳ ゴシック" w:hAnsi="Times New Roman" w:cs="ＭＳ ゴシック"/>
          <w:sz w:val="24"/>
          <w:szCs w:val="24"/>
        </w:rPr>
      </w:pPr>
      <w:r>
        <w:rPr>
          <w:rFonts w:ascii="ＭＳ 明朝" w:hAnsi="ＭＳ 明朝" w:cs="ＭＳ 明朝" w:hint="eastAsia"/>
          <w:sz w:val="24"/>
          <w:szCs w:val="24"/>
        </w:rPr>
        <w:t>②</w:t>
      </w:r>
      <w:r w:rsidR="00641643">
        <w:rPr>
          <w:rFonts w:ascii="ＭＳ 明朝" w:eastAsia="ＭＳ ゴシック" w:hAnsi="Times New Roman" w:cs="ＭＳ ゴシック" w:hint="eastAsia"/>
          <w:sz w:val="24"/>
          <w:szCs w:val="24"/>
        </w:rPr>
        <w:t xml:space="preserve">　</w:t>
      </w:r>
      <w:r w:rsidR="009E3540">
        <w:rPr>
          <w:rFonts w:ascii="ＭＳ 明朝" w:eastAsia="ＭＳ ゴシック" w:hAnsi="Times New Roman" w:cs="ＭＳ ゴシック" w:hint="eastAsia"/>
          <w:sz w:val="24"/>
          <w:szCs w:val="24"/>
        </w:rPr>
        <w:t>全国事務局では、</w:t>
      </w:r>
      <w:r w:rsidR="009E3540">
        <w:rPr>
          <w:rFonts w:ascii="ＭＳ ゴシック" w:hAnsi="ＭＳ ゴシック" w:cs="ＭＳ ゴシック"/>
          <w:sz w:val="24"/>
          <w:szCs w:val="24"/>
        </w:rPr>
        <w:t>(</w:t>
      </w:r>
      <w:r w:rsidR="009E3540">
        <w:rPr>
          <w:rFonts w:ascii="ＭＳ 明朝" w:eastAsia="ＭＳ ゴシック" w:hAnsi="Times New Roman" w:cs="ＭＳ ゴシック" w:hint="eastAsia"/>
          <w:sz w:val="24"/>
          <w:szCs w:val="24"/>
        </w:rPr>
        <w:t>例</w:t>
      </w:r>
      <w:r w:rsidR="009E3540">
        <w:rPr>
          <w:rFonts w:ascii="ＭＳ ゴシック" w:hAnsi="ＭＳ ゴシック" w:cs="ＭＳ ゴシック"/>
          <w:sz w:val="24"/>
          <w:szCs w:val="24"/>
        </w:rPr>
        <w:t>)</w:t>
      </w:r>
      <w:r w:rsidR="009E3540">
        <w:rPr>
          <w:rFonts w:ascii="ＭＳ 明朝" w:eastAsia="ＭＳ ゴシック" w:hAnsi="Times New Roman" w:cs="ＭＳ ゴシック" w:hint="eastAsia"/>
          <w:sz w:val="24"/>
          <w:szCs w:val="24"/>
        </w:rPr>
        <w:t>秋季使用分を夏季の高等学校将棋選手権大会（全国高等学校総合文</w:t>
      </w:r>
    </w:p>
    <w:p w:rsidR="009E3540" w:rsidRPr="00641643" w:rsidRDefault="009E3540" w:rsidP="00F76AF5">
      <w:pPr>
        <w:ind w:leftChars="400" w:left="840"/>
        <w:rPr>
          <w:rFonts w:ascii="ＭＳ 明朝" w:eastAsia="ＭＳ ゴシック" w:hAnsi="Times New Roman" w:cs="ＭＳ ゴシック"/>
          <w:sz w:val="24"/>
          <w:szCs w:val="24"/>
        </w:rPr>
      </w:pPr>
      <w:r>
        <w:rPr>
          <w:rFonts w:ascii="ＭＳ 明朝" w:eastAsia="ＭＳ ゴシック" w:hAnsi="Times New Roman" w:cs="ＭＳ ゴシック" w:hint="eastAsia"/>
          <w:sz w:val="24"/>
          <w:szCs w:val="24"/>
        </w:rPr>
        <w:t>化祭）において、春季使用分を冬季の全国高等学校将棋新人大会の各専門部会</w:t>
      </w:r>
      <w:r w:rsidR="00F76AF5">
        <w:rPr>
          <w:rFonts w:ascii="ＭＳ 明朝" w:eastAsia="ＭＳ ゴシック" w:hAnsi="Times New Roman" w:cs="ＭＳ ゴシック" w:hint="eastAsia"/>
          <w:sz w:val="24"/>
          <w:szCs w:val="24"/>
        </w:rPr>
        <w:t>で</w:t>
      </w:r>
      <w:r>
        <w:rPr>
          <w:rFonts w:ascii="ＭＳ 明朝" w:eastAsia="ＭＳ ゴシック" w:hAnsi="Times New Roman" w:cs="ＭＳ ゴシック" w:hint="eastAsia"/>
          <w:sz w:val="24"/>
          <w:szCs w:val="24"/>
        </w:rPr>
        <w:t>配布</w:t>
      </w:r>
      <w:r w:rsidR="00F76AF5">
        <w:rPr>
          <w:rFonts w:ascii="ＭＳ 明朝" w:eastAsia="ＭＳ ゴシック" w:hAnsi="Times New Roman" w:cs="ＭＳ ゴシック" w:hint="eastAsia"/>
          <w:sz w:val="24"/>
          <w:szCs w:val="24"/>
        </w:rPr>
        <w:t>する</w:t>
      </w:r>
      <w:r>
        <w:rPr>
          <w:rFonts w:ascii="ＭＳ 明朝" w:eastAsia="ＭＳ ゴシック" w:hAnsi="Times New Roman" w:cs="ＭＳ ゴシック" w:hint="eastAsia"/>
          <w:sz w:val="24"/>
          <w:szCs w:val="24"/>
        </w:rPr>
        <w:t>。</w:t>
      </w:r>
      <w:r w:rsidR="00641643">
        <w:rPr>
          <w:rFonts w:ascii="ＭＳ 明朝" w:eastAsia="ＭＳ ゴシック" w:hAnsi="Times New Roman" w:cs="ＭＳ ゴシック" w:hint="eastAsia"/>
          <w:sz w:val="24"/>
          <w:szCs w:val="24"/>
        </w:rPr>
        <w:t>必要に応じて、事務局より郵送</w:t>
      </w:r>
    </w:p>
    <w:p w:rsidR="009E3540" w:rsidRDefault="009E3540">
      <w:pPr>
        <w:ind w:leftChars="250" w:left="1005" w:hangingChars="200" w:hanging="480"/>
        <w:rPr>
          <w:rFonts w:ascii="ＭＳ 明朝" w:cs="Times New Roman"/>
          <w:sz w:val="24"/>
          <w:szCs w:val="24"/>
        </w:rPr>
      </w:pPr>
    </w:p>
    <w:p w:rsidR="009E3540" w:rsidRDefault="009E3540">
      <w:pPr>
        <w:ind w:leftChars="100" w:left="450" w:hangingChars="100" w:hanging="240"/>
        <w:rPr>
          <w:rFonts w:ascii="ＭＳ 明朝" w:cs="Times New Roman"/>
          <w:sz w:val="24"/>
          <w:szCs w:val="24"/>
        </w:rPr>
      </w:pPr>
      <w:r>
        <w:rPr>
          <w:rFonts w:ascii="ＭＳ 明朝" w:hAnsi="Times New Roman" w:cs="ＭＳ 明朝" w:hint="eastAsia"/>
          <w:sz w:val="24"/>
          <w:szCs w:val="24"/>
        </w:rPr>
        <w:t>◎平成２１年度第２回全国高等学校文化連盟将棋専門部会（平成２２年１月２８日（木）於：山口市ホテルニュ－タナカ・日本将棋連盟理事淡路仁茂九段オブザーバー参加）で了承された。</w:t>
      </w:r>
    </w:p>
    <w:p w:rsidR="009E3540" w:rsidRDefault="009E3540">
      <w:pPr>
        <w:ind w:left="480" w:hangingChars="200" w:hanging="480"/>
        <w:rPr>
          <w:rFonts w:ascii="ＭＳ 明朝" w:cs="Times New Roman"/>
          <w:sz w:val="24"/>
          <w:szCs w:val="24"/>
        </w:rPr>
      </w:pPr>
    </w:p>
    <w:p w:rsidR="009E3540" w:rsidRDefault="009E3540">
      <w:pPr>
        <w:ind w:left="480" w:hangingChars="200" w:hanging="480"/>
        <w:rPr>
          <w:rFonts w:ascii="ＭＳ 明朝" w:cs="Times New Roman"/>
          <w:sz w:val="24"/>
          <w:szCs w:val="24"/>
        </w:rPr>
      </w:pPr>
      <w:r>
        <w:rPr>
          <w:rFonts w:ascii="ＭＳ 明朝" w:hAnsi="Times New Roman" w:cs="ＭＳ 明朝" w:hint="eastAsia"/>
          <w:sz w:val="24"/>
          <w:szCs w:val="24"/>
        </w:rPr>
        <w:t>附則</w:t>
      </w:r>
    </w:p>
    <w:p w:rsidR="009E3540" w:rsidRDefault="009E3540">
      <w:pPr>
        <w:ind w:left="480" w:hangingChars="200" w:hanging="480"/>
        <w:rPr>
          <w:rFonts w:ascii="ＭＳ 明朝" w:cs="Times New Roman"/>
          <w:sz w:val="24"/>
          <w:szCs w:val="24"/>
        </w:rPr>
      </w:pPr>
      <w:r>
        <w:rPr>
          <w:rFonts w:ascii="ＭＳ 明朝" w:hAnsi="Times New Roman" w:cs="ＭＳ 明朝" w:hint="eastAsia"/>
          <w:sz w:val="24"/>
          <w:szCs w:val="24"/>
        </w:rPr>
        <w:t xml:space="preserve">　　（１）顧問教員も棋力認定大会に参加することができ棋力認定証の発行対象となる。</w:t>
      </w:r>
    </w:p>
    <w:p w:rsidR="009E3540" w:rsidRDefault="009E3540" w:rsidP="00F76AF5">
      <w:pPr>
        <w:ind w:left="1200" w:hangingChars="500" w:hanging="1200"/>
        <w:rPr>
          <w:rFonts w:ascii="ＭＳ 明朝" w:cs="Times New Roman"/>
          <w:sz w:val="24"/>
          <w:szCs w:val="24"/>
        </w:rPr>
      </w:pPr>
      <w:r>
        <w:rPr>
          <w:rFonts w:ascii="ＭＳ 明朝" w:hAnsi="Times New Roman" w:cs="ＭＳ 明朝" w:hint="eastAsia"/>
          <w:sz w:val="24"/>
          <w:szCs w:val="24"/>
        </w:rPr>
        <w:t xml:space="preserve">　　（２）上記にある　３認定基準</w:t>
      </w:r>
      <w:r w:rsidR="00F76AF5">
        <w:rPr>
          <w:rFonts w:ascii="ＭＳ 明朝" w:hAnsi="Times New Roman" w:cs="ＭＳ 明朝" w:hint="eastAsia"/>
          <w:sz w:val="24"/>
          <w:szCs w:val="24"/>
        </w:rPr>
        <w:t>、</w:t>
      </w:r>
      <w:r>
        <w:rPr>
          <w:rFonts w:ascii="ＭＳ 明朝" w:hAnsi="Times New Roman" w:cs="ＭＳ 明朝" w:hint="eastAsia"/>
          <w:sz w:val="24"/>
          <w:szCs w:val="24"/>
        </w:rPr>
        <w:t>５認定方法</w:t>
      </w:r>
      <w:r w:rsidR="00F76AF5">
        <w:rPr>
          <w:rFonts w:ascii="ＭＳ 明朝" w:hAnsi="Times New Roman" w:cs="ＭＳ 明朝" w:hint="eastAsia"/>
          <w:sz w:val="24"/>
          <w:szCs w:val="24"/>
        </w:rPr>
        <w:t>、</w:t>
      </w:r>
      <w:r>
        <w:rPr>
          <w:rFonts w:ascii="ＭＳ 明朝" w:hAnsi="Times New Roman" w:cs="ＭＳ 明朝" w:hint="eastAsia"/>
          <w:sz w:val="24"/>
          <w:szCs w:val="24"/>
        </w:rPr>
        <w:t>６認定内容</w:t>
      </w:r>
      <w:r w:rsidR="00F76AF5">
        <w:rPr>
          <w:rFonts w:ascii="ＭＳ 明朝" w:hAnsi="Times New Roman" w:cs="ＭＳ 明朝" w:hint="eastAsia"/>
          <w:sz w:val="24"/>
          <w:szCs w:val="24"/>
        </w:rPr>
        <w:t>、</w:t>
      </w:r>
      <w:r>
        <w:rPr>
          <w:rFonts w:ascii="ＭＳ 明朝" w:hAnsi="Times New Roman" w:cs="ＭＳ 明朝" w:hint="eastAsia"/>
          <w:sz w:val="24"/>
          <w:szCs w:val="24"/>
        </w:rPr>
        <w:t xml:space="preserve">　７対局　</w:t>
      </w:r>
      <w:r w:rsidR="003E0983">
        <w:rPr>
          <w:rFonts w:ascii="ＭＳ 明朝" w:hAnsi="Times New Roman" w:cs="ＭＳ 明朝" w:hint="eastAsia"/>
          <w:sz w:val="24"/>
          <w:szCs w:val="24"/>
        </w:rPr>
        <w:t>について規定</w:t>
      </w:r>
      <w:r>
        <w:rPr>
          <w:rFonts w:ascii="ＭＳ 明朝" w:hAnsi="Times New Roman" w:cs="ＭＳ 明朝" w:hint="eastAsia"/>
          <w:sz w:val="24"/>
          <w:szCs w:val="24"/>
        </w:rPr>
        <w:t>通りの運営で棋力認定大会を開催できない都道府県については、</w:t>
      </w:r>
      <w:r w:rsidR="00F76AF5" w:rsidRPr="00F76AF5">
        <w:rPr>
          <w:rFonts w:ascii="ＭＳ 明朝" w:hAnsi="Times New Roman" w:cs="ＭＳ 明朝" w:hint="eastAsia"/>
          <w:sz w:val="24"/>
          <w:szCs w:val="24"/>
        </w:rPr>
        <w:t>各都道府県高文連に年間１回の権利がある「高等学校文化連盟棋士派遣」制度を用いて</w:t>
      </w:r>
      <w:r w:rsidR="00F76AF5">
        <w:rPr>
          <w:rFonts w:ascii="ＭＳ 明朝" w:hAnsi="Times New Roman" w:cs="ＭＳ 明朝" w:hint="eastAsia"/>
          <w:sz w:val="24"/>
          <w:szCs w:val="24"/>
        </w:rPr>
        <w:t>、</w:t>
      </w:r>
      <w:r w:rsidR="00F76AF5" w:rsidRPr="00F76AF5">
        <w:rPr>
          <w:rFonts w:ascii="ＭＳ 明朝" w:hAnsi="Times New Roman" w:cs="ＭＳ 明朝" w:hint="eastAsia"/>
          <w:sz w:val="24"/>
          <w:szCs w:val="24"/>
        </w:rPr>
        <w:t>棋士の派遣を依頼し棋力認定会等を行うことで</w:t>
      </w:r>
      <w:r>
        <w:rPr>
          <w:rFonts w:ascii="ＭＳ 明朝" w:hAnsi="Times New Roman" w:cs="ＭＳ 明朝" w:hint="eastAsia"/>
          <w:sz w:val="24"/>
          <w:szCs w:val="24"/>
        </w:rPr>
        <w:t>棋力認定証を発行することができる。</w:t>
      </w:r>
    </w:p>
    <w:p w:rsidR="009E3540" w:rsidRDefault="009E3540" w:rsidP="00F76AF5">
      <w:pPr>
        <w:ind w:left="1200" w:hangingChars="500" w:hanging="1200"/>
        <w:rPr>
          <w:rFonts w:ascii="ＭＳ 明朝" w:cs="Times New Roman"/>
          <w:sz w:val="24"/>
          <w:szCs w:val="24"/>
        </w:rPr>
      </w:pPr>
      <w:r>
        <w:rPr>
          <w:rFonts w:ascii="ＭＳ 明朝" w:hAnsi="Times New Roman" w:cs="ＭＳ 明朝" w:hint="eastAsia"/>
          <w:sz w:val="24"/>
          <w:szCs w:val="24"/>
        </w:rPr>
        <w:t xml:space="preserve">　　　　　その際、１棋力認定範囲</w:t>
      </w:r>
      <w:r w:rsidR="00F76AF5">
        <w:rPr>
          <w:rFonts w:ascii="ＭＳ 明朝" w:hAnsi="Times New Roman" w:cs="ＭＳ 明朝" w:hint="eastAsia"/>
          <w:sz w:val="24"/>
          <w:szCs w:val="24"/>
        </w:rPr>
        <w:t>、</w:t>
      </w:r>
      <w:r>
        <w:rPr>
          <w:rFonts w:ascii="ＭＳ 明朝" w:hAnsi="Times New Roman" w:cs="ＭＳ 明朝" w:hint="eastAsia"/>
          <w:sz w:val="24"/>
          <w:szCs w:val="24"/>
        </w:rPr>
        <w:t>２認定対象</w:t>
      </w:r>
      <w:r w:rsidR="00F76AF5">
        <w:rPr>
          <w:rFonts w:ascii="ＭＳ 明朝" w:hAnsi="Times New Roman" w:cs="ＭＳ 明朝" w:hint="eastAsia"/>
          <w:sz w:val="24"/>
          <w:szCs w:val="24"/>
        </w:rPr>
        <w:t>、</w:t>
      </w:r>
      <w:r>
        <w:rPr>
          <w:rFonts w:ascii="ＭＳ 明朝" w:hAnsi="Times New Roman" w:cs="ＭＳ 明朝" w:hint="eastAsia"/>
          <w:sz w:val="24"/>
          <w:szCs w:val="24"/>
        </w:rPr>
        <w:t>４年間の認定時期と回数</w:t>
      </w:r>
      <w:r w:rsidR="00F76AF5">
        <w:rPr>
          <w:rFonts w:ascii="ＭＳ 明朝" w:hAnsi="Times New Roman" w:cs="ＭＳ 明朝" w:hint="eastAsia"/>
          <w:sz w:val="24"/>
          <w:szCs w:val="24"/>
        </w:rPr>
        <w:t>、</w:t>
      </w:r>
      <w:r>
        <w:rPr>
          <w:rFonts w:ascii="ＭＳ 明朝" w:hAnsi="Times New Roman" w:cs="ＭＳ 明朝" w:hint="eastAsia"/>
          <w:sz w:val="24"/>
          <w:szCs w:val="24"/>
        </w:rPr>
        <w:t>８その他注意点</w:t>
      </w:r>
      <w:r w:rsidR="00F76AF5">
        <w:rPr>
          <w:rFonts w:ascii="ＭＳ 明朝" w:hAnsi="Times New Roman" w:cs="ＭＳ 明朝" w:hint="eastAsia"/>
          <w:sz w:val="24"/>
          <w:szCs w:val="24"/>
        </w:rPr>
        <w:t>、</w:t>
      </w:r>
      <w:r>
        <w:rPr>
          <w:rFonts w:ascii="ＭＳ 明朝" w:hAnsi="Times New Roman" w:cs="ＭＳ 明朝" w:hint="eastAsia"/>
          <w:sz w:val="24"/>
          <w:szCs w:val="24"/>
        </w:rPr>
        <w:t>９記録保管</w:t>
      </w:r>
      <w:r w:rsidR="00F76AF5">
        <w:rPr>
          <w:rFonts w:ascii="ＭＳ 明朝" w:hAnsi="Times New Roman" w:cs="ＭＳ 明朝" w:hint="eastAsia"/>
          <w:sz w:val="24"/>
          <w:szCs w:val="24"/>
        </w:rPr>
        <w:t>、</w:t>
      </w:r>
      <w:r>
        <w:rPr>
          <w:rFonts w:ascii="ＭＳ 明朝" w:hAnsi="Times New Roman" w:cs="ＭＳ 明朝" w:hint="eastAsia"/>
          <w:sz w:val="24"/>
          <w:szCs w:val="24"/>
        </w:rPr>
        <w:t>１０記載内容</w:t>
      </w:r>
      <w:r w:rsidR="00F76AF5">
        <w:rPr>
          <w:rFonts w:ascii="ＭＳ 明朝" w:hAnsi="Times New Roman" w:cs="ＭＳ 明朝" w:hint="eastAsia"/>
          <w:sz w:val="24"/>
          <w:szCs w:val="24"/>
        </w:rPr>
        <w:t>、</w:t>
      </w:r>
      <w:r>
        <w:rPr>
          <w:rFonts w:ascii="ＭＳ 明朝" w:hAnsi="Times New Roman" w:cs="ＭＳ 明朝" w:hint="eastAsia"/>
          <w:sz w:val="24"/>
          <w:szCs w:val="24"/>
        </w:rPr>
        <w:t>１１台帳情報の二次使用</w:t>
      </w:r>
      <w:r w:rsidR="00F76AF5">
        <w:rPr>
          <w:rFonts w:ascii="ＭＳ 明朝" w:hAnsi="Times New Roman" w:cs="ＭＳ 明朝" w:hint="eastAsia"/>
          <w:sz w:val="24"/>
          <w:szCs w:val="24"/>
        </w:rPr>
        <w:t>、</w:t>
      </w:r>
      <w:r>
        <w:rPr>
          <w:rFonts w:ascii="ＭＳ 明朝" w:hAnsi="Times New Roman" w:cs="ＭＳ 明朝" w:hint="eastAsia"/>
          <w:sz w:val="24"/>
          <w:szCs w:val="24"/>
        </w:rPr>
        <w:t>１２棋力認定証作成</w:t>
      </w:r>
      <w:r w:rsidR="00F76AF5">
        <w:rPr>
          <w:rFonts w:ascii="ＭＳ 明朝" w:hAnsi="Times New Roman" w:cs="ＭＳ 明朝" w:hint="eastAsia"/>
          <w:sz w:val="24"/>
          <w:szCs w:val="24"/>
        </w:rPr>
        <w:t>、</w:t>
      </w:r>
      <w:r>
        <w:rPr>
          <w:rFonts w:ascii="ＭＳ 明朝" w:hAnsi="Times New Roman" w:cs="ＭＳ 明朝" w:hint="eastAsia"/>
          <w:sz w:val="24"/>
          <w:szCs w:val="24"/>
        </w:rPr>
        <w:t>１３配布要領等は尊守するものとする。</w:t>
      </w:r>
    </w:p>
    <w:p w:rsidR="00F76AF5" w:rsidRDefault="009E3540" w:rsidP="00F76AF5">
      <w:pPr>
        <w:ind w:firstLineChars="600" w:firstLine="1440"/>
        <w:rPr>
          <w:rFonts w:ascii="ＭＳ 明朝" w:hAnsi="Times New Roman" w:cs="ＭＳ 明朝"/>
          <w:sz w:val="24"/>
          <w:szCs w:val="24"/>
        </w:rPr>
      </w:pPr>
      <w:r>
        <w:rPr>
          <w:rFonts w:ascii="ＭＳ 明朝" w:hAnsi="Times New Roman" w:cs="ＭＳ 明朝" w:hint="eastAsia"/>
          <w:sz w:val="24"/>
          <w:szCs w:val="24"/>
        </w:rPr>
        <w:t>また、当該都道府県の高等学校文化連盟将棋専門部に</w:t>
      </w:r>
      <w:r w:rsidR="00F76AF5">
        <w:rPr>
          <w:rFonts w:ascii="ＭＳ 明朝" w:hAnsi="Times New Roman" w:cs="ＭＳ 明朝" w:hint="eastAsia"/>
          <w:sz w:val="24"/>
          <w:szCs w:val="24"/>
        </w:rPr>
        <w:t>将棋</w:t>
      </w:r>
      <w:r>
        <w:rPr>
          <w:rFonts w:ascii="ＭＳ 明朝" w:hAnsi="Times New Roman" w:cs="ＭＳ 明朝" w:hint="eastAsia"/>
          <w:sz w:val="24"/>
          <w:szCs w:val="24"/>
        </w:rPr>
        <w:t>普及指導員が在籍する場合は</w:t>
      </w:r>
      <w:r w:rsidR="003E0983">
        <w:rPr>
          <w:rFonts w:ascii="ＭＳ 明朝" w:hAnsi="Times New Roman" w:cs="ＭＳ 明朝" w:hint="eastAsia"/>
          <w:sz w:val="24"/>
          <w:szCs w:val="24"/>
        </w:rPr>
        <w:t>、</w:t>
      </w:r>
    </w:p>
    <w:p w:rsidR="009E3540" w:rsidRPr="003E0983" w:rsidRDefault="009E3540" w:rsidP="00F76AF5">
      <w:pPr>
        <w:ind w:firstLineChars="500" w:firstLine="1200"/>
        <w:rPr>
          <w:rFonts w:ascii="ＭＳ 明朝" w:hAnsi="Times New Roman" w:cs="ＭＳ 明朝"/>
          <w:sz w:val="24"/>
          <w:szCs w:val="24"/>
        </w:rPr>
      </w:pPr>
      <w:r>
        <w:rPr>
          <w:rFonts w:ascii="ＭＳ 明朝" w:hAnsi="Times New Roman" w:cs="ＭＳ 明朝" w:hint="eastAsia"/>
          <w:sz w:val="24"/>
          <w:szCs w:val="24"/>
        </w:rPr>
        <w:t>棋士</w:t>
      </w:r>
      <w:r w:rsidR="00F76AF5">
        <w:rPr>
          <w:rFonts w:ascii="ＭＳ 明朝" w:hAnsi="Times New Roman" w:cs="ＭＳ 明朝" w:hint="eastAsia"/>
          <w:sz w:val="24"/>
          <w:szCs w:val="24"/>
        </w:rPr>
        <w:t>の</w:t>
      </w:r>
      <w:r>
        <w:rPr>
          <w:rFonts w:ascii="ＭＳ 明朝" w:hAnsi="Times New Roman" w:cs="ＭＳ 明朝" w:hint="eastAsia"/>
          <w:sz w:val="24"/>
          <w:szCs w:val="24"/>
        </w:rPr>
        <w:t>派遣を受ける必要はない。</w:t>
      </w:r>
    </w:p>
    <w:p w:rsidR="00641643" w:rsidRDefault="009E3540" w:rsidP="00641643">
      <w:pPr>
        <w:ind w:leftChars="228" w:left="1199" w:hangingChars="300" w:hanging="720"/>
        <w:rPr>
          <w:rFonts w:cs="ＭＳ 明朝"/>
          <w:sz w:val="24"/>
          <w:szCs w:val="24"/>
        </w:rPr>
      </w:pPr>
      <w:r>
        <w:rPr>
          <w:rFonts w:ascii="ＭＳ 明朝" w:cs="ＭＳ 明朝" w:hint="eastAsia"/>
          <w:sz w:val="24"/>
          <w:szCs w:val="24"/>
        </w:rPr>
        <w:t>（３）</w:t>
      </w:r>
      <w:r w:rsidR="00886BDE" w:rsidRPr="00886BDE">
        <w:rPr>
          <w:rFonts w:cs="ＭＳ 明朝" w:hint="eastAsia"/>
          <w:sz w:val="24"/>
          <w:szCs w:val="24"/>
        </w:rPr>
        <w:t>各都道府県の全国</w:t>
      </w:r>
      <w:r w:rsidR="00886BDE">
        <w:rPr>
          <w:rFonts w:cs="ＭＳ 明朝" w:hint="eastAsia"/>
          <w:sz w:val="24"/>
          <w:szCs w:val="24"/>
        </w:rPr>
        <w:t>高等学校総合文化祭将棋部門予選大会（全国高等学校将棋選手権大会予</w:t>
      </w:r>
    </w:p>
    <w:p w:rsidR="00641643" w:rsidRDefault="00886BDE" w:rsidP="00641643">
      <w:pPr>
        <w:ind w:leftChars="456" w:left="1198" w:hangingChars="100" w:hanging="240"/>
        <w:rPr>
          <w:rFonts w:cs="ＭＳ 明朝"/>
          <w:sz w:val="24"/>
          <w:szCs w:val="24"/>
        </w:rPr>
      </w:pPr>
      <w:r>
        <w:rPr>
          <w:rFonts w:cs="ＭＳ 明朝" w:hint="eastAsia"/>
          <w:sz w:val="24"/>
          <w:szCs w:val="24"/>
        </w:rPr>
        <w:t>選</w:t>
      </w:r>
      <w:r w:rsidRPr="00886BDE">
        <w:rPr>
          <w:rFonts w:cs="ＭＳ 明朝" w:hint="eastAsia"/>
          <w:sz w:val="24"/>
          <w:szCs w:val="24"/>
        </w:rPr>
        <w:t>大会）や全国高等学校文化連盟将棋新人大会予選大会が、５認定大会（１）にある通りの</w:t>
      </w:r>
    </w:p>
    <w:p w:rsidR="00641643" w:rsidRDefault="00886BDE" w:rsidP="00641643">
      <w:pPr>
        <w:ind w:leftChars="456" w:left="1198" w:hangingChars="100" w:hanging="240"/>
        <w:rPr>
          <w:rFonts w:cs="ＭＳ 明朝"/>
          <w:sz w:val="24"/>
          <w:szCs w:val="24"/>
        </w:rPr>
      </w:pPr>
      <w:r w:rsidRPr="00886BDE">
        <w:rPr>
          <w:rFonts w:cs="ＭＳ 明朝" w:hint="eastAsia"/>
          <w:sz w:val="24"/>
          <w:szCs w:val="24"/>
        </w:rPr>
        <w:t>段・級位に応じて４グループに分かれて運営できる場合については、その成績を棋力認定の</w:t>
      </w:r>
    </w:p>
    <w:p w:rsidR="009E3540" w:rsidRPr="00886BDE" w:rsidRDefault="00886BDE" w:rsidP="00641643">
      <w:pPr>
        <w:ind w:leftChars="456" w:left="1198" w:hangingChars="100" w:hanging="240"/>
        <w:rPr>
          <w:rFonts w:ascii="ＭＳ 明朝" w:cs="Times New Roman"/>
          <w:sz w:val="24"/>
          <w:szCs w:val="24"/>
        </w:rPr>
      </w:pPr>
      <w:r w:rsidRPr="00886BDE">
        <w:rPr>
          <w:rFonts w:cs="ＭＳ 明朝" w:hint="eastAsia"/>
          <w:sz w:val="24"/>
          <w:szCs w:val="24"/>
        </w:rPr>
        <w:t>資料とすることができる</w:t>
      </w:r>
    </w:p>
    <w:p w:rsidR="00641643" w:rsidRDefault="009E3540" w:rsidP="000605EE">
      <w:pPr>
        <w:ind w:left="1200" w:hangingChars="500" w:hanging="1200"/>
        <w:rPr>
          <w:rFonts w:ascii="ＭＳ 明朝" w:hAnsi="Times New Roman" w:cs="ＭＳ 明朝"/>
          <w:sz w:val="24"/>
          <w:szCs w:val="24"/>
        </w:rPr>
      </w:pPr>
      <w:r>
        <w:rPr>
          <w:rFonts w:ascii="ＭＳ 明朝" w:hAnsi="Times New Roman" w:cs="ＭＳ 明朝" w:hint="eastAsia"/>
          <w:sz w:val="24"/>
          <w:szCs w:val="24"/>
        </w:rPr>
        <w:t xml:space="preserve">　　　　　以上の附則（１）（２）（３）については</w:t>
      </w:r>
      <w:r w:rsidR="00641643">
        <w:rPr>
          <w:rFonts w:ascii="ＭＳ 明朝" w:hAnsi="Times New Roman" w:cs="ＭＳ 明朝" w:hint="eastAsia"/>
          <w:sz w:val="24"/>
          <w:szCs w:val="24"/>
        </w:rPr>
        <w:t>、</w:t>
      </w:r>
      <w:r>
        <w:rPr>
          <w:rFonts w:ascii="ＭＳ 明朝" w:hAnsi="Times New Roman" w:cs="ＭＳ 明朝" w:hint="eastAsia"/>
          <w:sz w:val="24"/>
          <w:szCs w:val="24"/>
        </w:rPr>
        <w:t>平成２３年２月９日に日本将棋連盟と全国高</w:t>
      </w:r>
    </w:p>
    <w:p w:rsidR="009E3540" w:rsidRDefault="009E3540" w:rsidP="00641643">
      <w:pPr>
        <w:ind w:firstLineChars="400" w:firstLine="960"/>
        <w:rPr>
          <w:rFonts w:ascii="ＭＳ 明朝" w:hAnsi="Times New Roman" w:cs="ＭＳ 明朝"/>
          <w:sz w:val="24"/>
          <w:szCs w:val="24"/>
        </w:rPr>
      </w:pPr>
      <w:r>
        <w:rPr>
          <w:rFonts w:ascii="ＭＳ 明朝" w:hAnsi="Times New Roman" w:cs="ＭＳ 明朝" w:hint="eastAsia"/>
          <w:sz w:val="24"/>
          <w:szCs w:val="24"/>
        </w:rPr>
        <w:t>等学校文化連盟将棋専門部との間で合意し</w:t>
      </w:r>
      <w:r w:rsidR="00D855B1">
        <w:rPr>
          <w:rFonts w:ascii="ＭＳ 明朝" w:hAnsi="Times New Roman" w:cs="ＭＳ 明朝" w:hint="eastAsia"/>
          <w:sz w:val="24"/>
          <w:szCs w:val="24"/>
        </w:rPr>
        <w:t>、</w:t>
      </w:r>
      <w:r w:rsidR="00D855B1" w:rsidRPr="00D855B1">
        <w:rPr>
          <w:rFonts w:ascii="ＭＳ 明朝" w:hAnsi="Times New Roman" w:cs="ＭＳ 明朝" w:hint="eastAsia"/>
          <w:sz w:val="24"/>
          <w:szCs w:val="24"/>
        </w:rPr>
        <w:t>令和</w:t>
      </w:r>
      <w:r w:rsidR="00D855B1">
        <w:rPr>
          <w:rFonts w:ascii="ＭＳ 明朝" w:hAnsi="Times New Roman" w:cs="ＭＳ 明朝" w:hint="eastAsia"/>
          <w:sz w:val="24"/>
          <w:szCs w:val="24"/>
        </w:rPr>
        <w:t>７</w:t>
      </w:r>
      <w:r w:rsidR="00D855B1" w:rsidRPr="00D855B1">
        <w:rPr>
          <w:rFonts w:ascii="ＭＳ 明朝" w:hAnsi="Times New Roman" w:cs="ＭＳ 明朝" w:hint="eastAsia"/>
          <w:sz w:val="24"/>
          <w:szCs w:val="24"/>
        </w:rPr>
        <w:t>年</w:t>
      </w:r>
      <w:r w:rsidR="00D855B1">
        <w:rPr>
          <w:rFonts w:ascii="ＭＳ 明朝" w:hAnsi="Times New Roman" w:cs="ＭＳ 明朝" w:hint="eastAsia"/>
          <w:sz w:val="24"/>
          <w:szCs w:val="24"/>
        </w:rPr>
        <w:t>２</w:t>
      </w:r>
      <w:r w:rsidR="00D855B1" w:rsidRPr="00D855B1">
        <w:rPr>
          <w:rFonts w:ascii="ＭＳ 明朝" w:hAnsi="Times New Roman" w:cs="ＭＳ 明朝" w:hint="eastAsia"/>
          <w:sz w:val="24"/>
          <w:szCs w:val="24"/>
        </w:rPr>
        <w:t>月</w:t>
      </w:r>
      <w:r w:rsidR="00D855B1">
        <w:rPr>
          <w:rFonts w:ascii="ＭＳ 明朝" w:hAnsi="Times New Roman" w:cs="ＭＳ 明朝" w:hint="eastAsia"/>
          <w:sz w:val="24"/>
          <w:szCs w:val="24"/>
        </w:rPr>
        <w:t>１</w:t>
      </w:r>
      <w:r w:rsidR="00D855B1" w:rsidRPr="00D855B1">
        <w:rPr>
          <w:rFonts w:ascii="ＭＳ 明朝" w:hAnsi="Times New Roman" w:cs="ＭＳ 明朝" w:hint="eastAsia"/>
          <w:sz w:val="24"/>
          <w:szCs w:val="24"/>
        </w:rPr>
        <w:t>日に改訂した。</w:t>
      </w:r>
    </w:p>
    <w:p w:rsidR="00D855B1" w:rsidRDefault="00D855B1" w:rsidP="00641643">
      <w:pPr>
        <w:ind w:firstLineChars="400" w:firstLine="960"/>
        <w:rPr>
          <w:rFonts w:ascii="ＭＳ 明朝" w:cs="Times New Roman" w:hint="eastAsia"/>
          <w:sz w:val="24"/>
          <w:szCs w:val="24"/>
        </w:rPr>
      </w:pPr>
    </w:p>
    <w:p w:rsidR="009E3540" w:rsidRDefault="009E3540">
      <w:pPr>
        <w:ind w:left="480" w:hangingChars="200" w:hanging="480"/>
        <w:rPr>
          <w:rFonts w:ascii="ＭＳ 明朝" w:cs="Times New Roman"/>
          <w:sz w:val="24"/>
          <w:szCs w:val="24"/>
        </w:rPr>
      </w:pPr>
    </w:p>
    <w:sectPr w:rsidR="009E3540" w:rsidSect="00F038DE">
      <w:headerReference w:type="default" r:id="rId7"/>
      <w:footerReference w:type="default" r:id="rId8"/>
      <w:type w:val="continuous"/>
      <w:pgSz w:w="11906" w:h="16838" w:code="9"/>
      <w:pgMar w:top="567" w:right="567" w:bottom="567" w:left="567"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295" w:rsidRDefault="000B1295">
      <w:pPr>
        <w:rPr>
          <w:rFonts w:cs="Times New Roman"/>
        </w:rPr>
      </w:pPr>
      <w:r>
        <w:rPr>
          <w:rFonts w:cs="Times New Roman"/>
        </w:rPr>
        <w:separator/>
      </w:r>
    </w:p>
  </w:endnote>
  <w:endnote w:type="continuationSeparator" w:id="0">
    <w:p w:rsidR="000B1295" w:rsidRDefault="000B129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540" w:rsidRDefault="009E3540">
    <w:pPr>
      <w:wordWrap/>
      <w:autoSpaceDE w:val="0"/>
      <w:autoSpaceDN w:val="0"/>
      <w:jc w:val="left"/>
      <w:textAlignment w:val="auto"/>
      <w:rPr>
        <w:rFonts w:ascii="ＭＳ 明朝"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295" w:rsidRDefault="000B1295">
      <w:pPr>
        <w:rPr>
          <w:rFonts w:cs="Times New Roman"/>
        </w:rPr>
      </w:pPr>
      <w:r>
        <w:rPr>
          <w:rFonts w:ascii="ＭＳ 明朝" w:cs="Times New Roman"/>
          <w:color w:val="auto"/>
          <w:sz w:val="2"/>
          <w:szCs w:val="2"/>
        </w:rPr>
        <w:continuationSeparator/>
      </w:r>
    </w:p>
  </w:footnote>
  <w:footnote w:type="continuationSeparator" w:id="0">
    <w:p w:rsidR="000B1295" w:rsidRDefault="000B129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540" w:rsidRDefault="009E3540">
    <w:pPr>
      <w:wordWrap/>
      <w:autoSpaceDE w:val="0"/>
      <w:autoSpaceDN w:val="0"/>
      <w:jc w:val="left"/>
      <w:textAlignment w:val="auto"/>
      <w:rPr>
        <w:rFonts w:ascii="ＭＳ 明朝" w:cs="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55C7"/>
    <w:multiLevelType w:val="hybridMultilevel"/>
    <w:tmpl w:val="2E46B654"/>
    <w:lvl w:ilvl="0" w:tplc="8C5E9EBC">
      <w:start w:val="1"/>
      <w:numFmt w:val="bullet"/>
      <w:lvlText w:val="○"/>
      <w:lvlJc w:val="left"/>
      <w:pPr>
        <w:ind w:left="4680" w:hanging="360"/>
      </w:pPr>
      <w:rPr>
        <w:rFonts w:ascii="ＭＳ ゴシック" w:eastAsia="ＭＳ ゴシック" w:hAnsi="ＭＳ ゴシック" w:cs="ＭＳ ゴシック" w:hint="eastAsia"/>
      </w:rPr>
    </w:lvl>
    <w:lvl w:ilvl="1" w:tplc="0409000B" w:tentative="1">
      <w:start w:val="1"/>
      <w:numFmt w:val="bullet"/>
      <w:lvlText w:val=""/>
      <w:lvlJc w:val="left"/>
      <w:pPr>
        <w:ind w:left="5160" w:hanging="420"/>
      </w:pPr>
      <w:rPr>
        <w:rFonts w:ascii="Wingdings" w:hAnsi="Wingdings" w:hint="default"/>
      </w:rPr>
    </w:lvl>
    <w:lvl w:ilvl="2" w:tplc="0409000D" w:tentative="1">
      <w:start w:val="1"/>
      <w:numFmt w:val="bullet"/>
      <w:lvlText w:val=""/>
      <w:lvlJc w:val="left"/>
      <w:pPr>
        <w:ind w:left="5580" w:hanging="420"/>
      </w:pPr>
      <w:rPr>
        <w:rFonts w:ascii="Wingdings" w:hAnsi="Wingdings" w:hint="default"/>
      </w:rPr>
    </w:lvl>
    <w:lvl w:ilvl="3" w:tplc="04090001" w:tentative="1">
      <w:start w:val="1"/>
      <w:numFmt w:val="bullet"/>
      <w:lvlText w:val=""/>
      <w:lvlJc w:val="left"/>
      <w:pPr>
        <w:ind w:left="6000" w:hanging="420"/>
      </w:pPr>
      <w:rPr>
        <w:rFonts w:ascii="Wingdings" w:hAnsi="Wingdings" w:hint="default"/>
      </w:rPr>
    </w:lvl>
    <w:lvl w:ilvl="4" w:tplc="0409000B" w:tentative="1">
      <w:start w:val="1"/>
      <w:numFmt w:val="bullet"/>
      <w:lvlText w:val=""/>
      <w:lvlJc w:val="left"/>
      <w:pPr>
        <w:ind w:left="6420" w:hanging="420"/>
      </w:pPr>
      <w:rPr>
        <w:rFonts w:ascii="Wingdings" w:hAnsi="Wingdings" w:hint="default"/>
      </w:rPr>
    </w:lvl>
    <w:lvl w:ilvl="5" w:tplc="0409000D" w:tentative="1">
      <w:start w:val="1"/>
      <w:numFmt w:val="bullet"/>
      <w:lvlText w:val=""/>
      <w:lvlJc w:val="left"/>
      <w:pPr>
        <w:ind w:left="6840" w:hanging="420"/>
      </w:pPr>
      <w:rPr>
        <w:rFonts w:ascii="Wingdings" w:hAnsi="Wingdings" w:hint="default"/>
      </w:rPr>
    </w:lvl>
    <w:lvl w:ilvl="6" w:tplc="04090001" w:tentative="1">
      <w:start w:val="1"/>
      <w:numFmt w:val="bullet"/>
      <w:lvlText w:val=""/>
      <w:lvlJc w:val="left"/>
      <w:pPr>
        <w:ind w:left="7260" w:hanging="420"/>
      </w:pPr>
      <w:rPr>
        <w:rFonts w:ascii="Wingdings" w:hAnsi="Wingdings" w:hint="default"/>
      </w:rPr>
    </w:lvl>
    <w:lvl w:ilvl="7" w:tplc="0409000B" w:tentative="1">
      <w:start w:val="1"/>
      <w:numFmt w:val="bullet"/>
      <w:lvlText w:val=""/>
      <w:lvlJc w:val="left"/>
      <w:pPr>
        <w:ind w:left="7680" w:hanging="420"/>
      </w:pPr>
      <w:rPr>
        <w:rFonts w:ascii="Wingdings" w:hAnsi="Wingdings" w:hint="default"/>
      </w:rPr>
    </w:lvl>
    <w:lvl w:ilvl="8" w:tplc="0409000D" w:tentative="1">
      <w:start w:val="1"/>
      <w:numFmt w:val="bullet"/>
      <w:lvlText w:val=""/>
      <w:lvlJc w:val="left"/>
      <w:pPr>
        <w:ind w:left="8100" w:hanging="420"/>
      </w:pPr>
      <w:rPr>
        <w:rFonts w:ascii="Wingdings" w:hAnsi="Wingdings" w:hint="default"/>
      </w:rPr>
    </w:lvl>
  </w:abstractNum>
  <w:abstractNum w:abstractNumId="1" w15:restartNumberingAfterBreak="0">
    <w:nsid w:val="0ECE15AA"/>
    <w:multiLevelType w:val="hybridMultilevel"/>
    <w:tmpl w:val="E376D440"/>
    <w:lvl w:ilvl="0" w:tplc="DF8489D2">
      <w:start w:val="1"/>
      <w:numFmt w:val="bullet"/>
      <w:lvlText w:val="○"/>
      <w:lvlJc w:val="left"/>
      <w:pPr>
        <w:ind w:left="5265" w:hanging="360"/>
      </w:pPr>
      <w:rPr>
        <w:rFonts w:ascii="ＭＳ ゴシック" w:eastAsia="ＭＳ ゴシック" w:hAnsi="ＭＳ ゴシック" w:hint="eastAsia"/>
        <w:sz w:val="24"/>
      </w:rPr>
    </w:lvl>
    <w:lvl w:ilvl="1" w:tplc="0409000B" w:tentative="1">
      <w:start w:val="1"/>
      <w:numFmt w:val="bullet"/>
      <w:lvlText w:val=""/>
      <w:lvlJc w:val="left"/>
      <w:pPr>
        <w:ind w:left="5745" w:hanging="420"/>
      </w:pPr>
      <w:rPr>
        <w:rFonts w:ascii="Wingdings" w:hAnsi="Wingdings" w:hint="default"/>
      </w:rPr>
    </w:lvl>
    <w:lvl w:ilvl="2" w:tplc="0409000D" w:tentative="1">
      <w:start w:val="1"/>
      <w:numFmt w:val="bullet"/>
      <w:lvlText w:val=""/>
      <w:lvlJc w:val="left"/>
      <w:pPr>
        <w:ind w:left="6165" w:hanging="420"/>
      </w:pPr>
      <w:rPr>
        <w:rFonts w:ascii="Wingdings" w:hAnsi="Wingdings" w:hint="default"/>
      </w:rPr>
    </w:lvl>
    <w:lvl w:ilvl="3" w:tplc="04090001" w:tentative="1">
      <w:start w:val="1"/>
      <w:numFmt w:val="bullet"/>
      <w:lvlText w:val=""/>
      <w:lvlJc w:val="left"/>
      <w:pPr>
        <w:ind w:left="6585" w:hanging="420"/>
      </w:pPr>
      <w:rPr>
        <w:rFonts w:ascii="Wingdings" w:hAnsi="Wingdings" w:hint="default"/>
      </w:rPr>
    </w:lvl>
    <w:lvl w:ilvl="4" w:tplc="0409000B" w:tentative="1">
      <w:start w:val="1"/>
      <w:numFmt w:val="bullet"/>
      <w:lvlText w:val=""/>
      <w:lvlJc w:val="left"/>
      <w:pPr>
        <w:ind w:left="7005" w:hanging="420"/>
      </w:pPr>
      <w:rPr>
        <w:rFonts w:ascii="Wingdings" w:hAnsi="Wingdings" w:hint="default"/>
      </w:rPr>
    </w:lvl>
    <w:lvl w:ilvl="5" w:tplc="0409000D" w:tentative="1">
      <w:start w:val="1"/>
      <w:numFmt w:val="bullet"/>
      <w:lvlText w:val=""/>
      <w:lvlJc w:val="left"/>
      <w:pPr>
        <w:ind w:left="7425" w:hanging="420"/>
      </w:pPr>
      <w:rPr>
        <w:rFonts w:ascii="Wingdings" w:hAnsi="Wingdings" w:hint="default"/>
      </w:rPr>
    </w:lvl>
    <w:lvl w:ilvl="6" w:tplc="04090001" w:tentative="1">
      <w:start w:val="1"/>
      <w:numFmt w:val="bullet"/>
      <w:lvlText w:val=""/>
      <w:lvlJc w:val="left"/>
      <w:pPr>
        <w:ind w:left="7845" w:hanging="420"/>
      </w:pPr>
      <w:rPr>
        <w:rFonts w:ascii="Wingdings" w:hAnsi="Wingdings" w:hint="default"/>
      </w:rPr>
    </w:lvl>
    <w:lvl w:ilvl="7" w:tplc="0409000B" w:tentative="1">
      <w:start w:val="1"/>
      <w:numFmt w:val="bullet"/>
      <w:lvlText w:val=""/>
      <w:lvlJc w:val="left"/>
      <w:pPr>
        <w:ind w:left="8265" w:hanging="420"/>
      </w:pPr>
      <w:rPr>
        <w:rFonts w:ascii="Wingdings" w:hAnsi="Wingdings" w:hint="default"/>
      </w:rPr>
    </w:lvl>
    <w:lvl w:ilvl="8" w:tplc="0409000D" w:tentative="1">
      <w:start w:val="1"/>
      <w:numFmt w:val="bullet"/>
      <w:lvlText w:val=""/>
      <w:lvlJc w:val="left"/>
      <w:pPr>
        <w:ind w:left="8685" w:hanging="420"/>
      </w:pPr>
      <w:rPr>
        <w:rFonts w:ascii="Wingdings" w:hAnsi="Wingdings" w:hint="default"/>
      </w:rPr>
    </w:lvl>
  </w:abstractNum>
  <w:abstractNum w:abstractNumId="2" w15:restartNumberingAfterBreak="0">
    <w:nsid w:val="2CA86073"/>
    <w:multiLevelType w:val="hybridMultilevel"/>
    <w:tmpl w:val="543CF41E"/>
    <w:lvl w:ilvl="0" w:tplc="DF463AC0">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3540"/>
    <w:rsid w:val="000605EE"/>
    <w:rsid w:val="000B1295"/>
    <w:rsid w:val="001E257B"/>
    <w:rsid w:val="003E0983"/>
    <w:rsid w:val="00641643"/>
    <w:rsid w:val="00720074"/>
    <w:rsid w:val="00737CB4"/>
    <w:rsid w:val="0077624C"/>
    <w:rsid w:val="00886BDE"/>
    <w:rsid w:val="009E3540"/>
    <w:rsid w:val="00B40537"/>
    <w:rsid w:val="00C31E89"/>
    <w:rsid w:val="00D60D4A"/>
    <w:rsid w:val="00D855B1"/>
    <w:rsid w:val="00DD4616"/>
    <w:rsid w:val="00E63E6D"/>
    <w:rsid w:val="00F038DE"/>
    <w:rsid w:val="00F76AF5"/>
    <w:rsid w:val="00F92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BECCF7"/>
  <w14:defaultImageDpi w14:val="0"/>
  <w15:docId w15:val="{E1A349AC-A037-49E5-B40B-4B281B28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djustRightInd w:val="0"/>
      <w:jc w:val="both"/>
      <w:textAlignment w:val="baseline"/>
    </w:pPr>
    <w:rPr>
      <w:rFonts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983"/>
    <w:pPr>
      <w:tabs>
        <w:tab w:val="center" w:pos="4252"/>
        <w:tab w:val="right" w:pos="8504"/>
      </w:tabs>
      <w:snapToGrid w:val="0"/>
    </w:pPr>
  </w:style>
  <w:style w:type="character" w:customStyle="1" w:styleId="a4">
    <w:name w:val="ヘッダー (文字)"/>
    <w:link w:val="a3"/>
    <w:uiPriority w:val="99"/>
    <w:locked/>
    <w:rsid w:val="003E0983"/>
    <w:rPr>
      <w:rFonts w:cs="Century"/>
      <w:color w:val="000000"/>
      <w:kern w:val="0"/>
      <w:sz w:val="21"/>
      <w:szCs w:val="21"/>
    </w:rPr>
  </w:style>
  <w:style w:type="paragraph" w:styleId="a5">
    <w:name w:val="footer"/>
    <w:basedOn w:val="a"/>
    <w:link w:val="a6"/>
    <w:uiPriority w:val="99"/>
    <w:unhideWhenUsed/>
    <w:rsid w:val="003E0983"/>
    <w:pPr>
      <w:tabs>
        <w:tab w:val="center" w:pos="4252"/>
        <w:tab w:val="right" w:pos="8504"/>
      </w:tabs>
      <w:snapToGrid w:val="0"/>
    </w:pPr>
  </w:style>
  <w:style w:type="character" w:customStyle="1" w:styleId="a6">
    <w:name w:val="フッター (文字)"/>
    <w:link w:val="a5"/>
    <w:uiPriority w:val="99"/>
    <w:locked/>
    <w:rsid w:val="003E0983"/>
    <w:rPr>
      <w:rFonts w:cs="Century"/>
      <w:color w:val="000000"/>
      <w:kern w:val="0"/>
      <w:sz w:val="21"/>
      <w:szCs w:val="21"/>
    </w:rPr>
  </w:style>
  <w:style w:type="paragraph" w:styleId="a7">
    <w:name w:val="Balloon Text"/>
    <w:basedOn w:val="a"/>
    <w:link w:val="a8"/>
    <w:uiPriority w:val="99"/>
    <w:rsid w:val="00F038DE"/>
    <w:rPr>
      <w:rFonts w:ascii="Arial" w:eastAsia="ＭＳ ゴシック" w:hAnsi="Arial" w:cs="Times New Roman"/>
      <w:sz w:val="18"/>
      <w:szCs w:val="18"/>
    </w:rPr>
  </w:style>
  <w:style w:type="character" w:customStyle="1" w:styleId="a8">
    <w:name w:val="吹き出し (文字)"/>
    <w:link w:val="a7"/>
    <w:uiPriority w:val="99"/>
    <w:rsid w:val="00F038DE"/>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314</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＜全国高等学校文化連盟将棋専門部棋力認定要領(案)＞</vt:lpstr>
    </vt:vector>
  </TitlesOfParts>
  <Company>数学科</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＜全国高等学校文化連盟将棋専門部棋力認定要領(案)＞</dc:title>
  <dc:subject/>
  <dc:creator>大野木紀良</dc:creator>
  <cp:keywords/>
  <dc:description/>
  <cp:lastModifiedBy>砂田淳一</cp:lastModifiedBy>
  <cp:revision>6</cp:revision>
  <cp:lastPrinted>2025-04-02T06:11:00Z</cp:lastPrinted>
  <dcterms:created xsi:type="dcterms:W3CDTF">2021-06-06T07:06:00Z</dcterms:created>
  <dcterms:modified xsi:type="dcterms:W3CDTF">2025-04-02T06:13:00Z</dcterms:modified>
</cp:coreProperties>
</file>